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A7619">
        <w:rPr>
          <w:rFonts w:ascii="Century Gothic" w:hAnsi="Century Gothic"/>
          <w:sz w:val="18"/>
          <w:szCs w:val="18"/>
        </w:rPr>
        <w:t>.22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816C8E">
        <w:rPr>
          <w:rFonts w:ascii="Century Gothic" w:hAnsi="Century Gothic"/>
          <w:sz w:val="18"/>
          <w:szCs w:val="18"/>
        </w:rPr>
        <w:t xml:space="preserve">                             </w:t>
      </w:r>
      <w:r w:rsidR="00DA46C3">
        <w:rPr>
          <w:rFonts w:ascii="Century Gothic" w:hAnsi="Century Gothic"/>
          <w:sz w:val="18"/>
          <w:szCs w:val="18"/>
        </w:rPr>
        <w:t xml:space="preserve">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E21ACC">
        <w:rPr>
          <w:rFonts w:ascii="Century Gothic" w:hAnsi="Century Gothic"/>
          <w:sz w:val="18"/>
          <w:szCs w:val="18"/>
        </w:rPr>
        <w:t>03.10</w:t>
      </w:r>
      <w:r w:rsidR="00EA7619">
        <w:rPr>
          <w:rFonts w:ascii="Century Gothic" w:hAnsi="Century Gothic"/>
          <w:sz w:val="18"/>
          <w:szCs w:val="18"/>
        </w:rPr>
        <w:t>.2022</w:t>
      </w:r>
      <w:r w:rsidR="006708A2">
        <w:rPr>
          <w:rFonts w:ascii="Century Gothic" w:hAnsi="Century Gothic"/>
          <w:sz w:val="18"/>
          <w:szCs w:val="18"/>
        </w:rPr>
        <w:t xml:space="preserve"> 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Rada Nauk Medycznych</w:t>
      </w:r>
      <w:r w:rsidR="00E21ACC">
        <w:rPr>
          <w:rFonts w:ascii="Century Gothic" w:hAnsi="Century Gothic"/>
          <w:color w:val="000000"/>
          <w:sz w:val="20"/>
          <w:szCs w:val="20"/>
        </w:rPr>
        <w:t xml:space="preserve"> Gdańskiego Uniwersytetu Medycznego</w:t>
      </w:r>
      <w:r>
        <w:rPr>
          <w:rFonts w:ascii="Century Gothic" w:hAnsi="Century Gothic"/>
          <w:color w:val="000000"/>
          <w:sz w:val="20"/>
          <w:szCs w:val="20"/>
        </w:rPr>
        <w:t xml:space="preserve">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E21ACC">
        <w:rPr>
          <w:rFonts w:ascii="Century Gothic" w:hAnsi="Century Gothic"/>
          <w:color w:val="000000"/>
          <w:sz w:val="20"/>
          <w:szCs w:val="20"/>
          <w:u w:val="single"/>
        </w:rPr>
        <w:t>19</w:t>
      </w:r>
      <w:r w:rsidR="004B0A26">
        <w:rPr>
          <w:rFonts w:ascii="Century Gothic" w:hAnsi="Century Gothic"/>
          <w:color w:val="000000"/>
          <w:sz w:val="20"/>
          <w:szCs w:val="20"/>
          <w:u w:val="single"/>
        </w:rPr>
        <w:t>.10</w:t>
      </w:r>
      <w:r w:rsidR="00EA7619">
        <w:rPr>
          <w:rFonts w:ascii="Century Gothic" w:hAnsi="Century Gothic"/>
          <w:color w:val="000000"/>
          <w:sz w:val="20"/>
          <w:szCs w:val="20"/>
          <w:u w:val="single"/>
        </w:rPr>
        <w:t>.2022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E21ACC">
        <w:rPr>
          <w:rFonts w:ascii="Century Gothic" w:hAnsi="Century Gothic"/>
          <w:color w:val="000000"/>
          <w:sz w:val="20"/>
          <w:szCs w:val="20"/>
          <w:u w:val="single"/>
        </w:rPr>
        <w:t>środa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E21ACC">
        <w:rPr>
          <w:rFonts w:ascii="Century Gothic" w:hAnsi="Century Gothic"/>
          <w:color w:val="000000"/>
          <w:sz w:val="20"/>
          <w:szCs w:val="20"/>
          <w:u w:val="single"/>
        </w:rPr>
        <w:t>12</w:t>
      </w:r>
      <w:r>
        <w:rPr>
          <w:rFonts w:ascii="Century Gothic" w:hAnsi="Century Gothic"/>
          <w:color w:val="000000"/>
          <w:sz w:val="20"/>
          <w:szCs w:val="20"/>
          <w:u w:val="single"/>
        </w:rPr>
        <w:t>:00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publiczna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4B0A26" w:rsidRDefault="00E21ACC" w:rsidP="007F16D2">
      <w:pPr>
        <w:jc w:val="center"/>
        <w:rPr>
          <w:rFonts w:ascii="Century Gothic" w:hAnsi="Century Gothic"/>
          <w:b/>
          <w:color w:val="000000"/>
        </w:rPr>
      </w:pPr>
      <w:r w:rsidRPr="00E21ACC">
        <w:rPr>
          <w:rFonts w:ascii="Century Gothic" w:hAnsi="Century Gothic"/>
          <w:b/>
          <w:color w:val="000000"/>
        </w:rPr>
        <w:t>lek. Bartosz Paweł Jabłoński</w:t>
      </w:r>
    </w:p>
    <w:p w:rsidR="00E21ACC" w:rsidRDefault="00E21ACC" w:rsidP="007F16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99408F" w:rsidRDefault="007F16D2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E21ACC" w:rsidRPr="00E21ACC">
        <w:rPr>
          <w:rFonts w:ascii="Century Gothic" w:hAnsi="Century Gothic"/>
          <w:b/>
          <w:color w:val="000000"/>
          <w:sz w:val="20"/>
          <w:szCs w:val="20"/>
        </w:rPr>
        <w:t xml:space="preserve">Wybrane markery neuroobrazowe i biochemiczne w szacowaniu rokowania tkankowego, w tym ryzyka śródczaszkowych powikłań krwotocznych, u pacjentów z ostrym udarem niedokrwiennym mózgu leczonych </w:t>
      </w:r>
      <w:proofErr w:type="spellStart"/>
      <w:r w:rsidR="00E21ACC" w:rsidRPr="00E21ACC">
        <w:rPr>
          <w:rFonts w:ascii="Century Gothic" w:hAnsi="Century Gothic"/>
          <w:b/>
          <w:color w:val="000000"/>
          <w:sz w:val="20"/>
          <w:szCs w:val="20"/>
        </w:rPr>
        <w:t>trombolitycznie</w:t>
      </w:r>
      <w:proofErr w:type="spellEnd"/>
      <w:r w:rsidR="00E21ACC" w:rsidRPr="00E21ACC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E21ACC" w:rsidRPr="00892B00" w:rsidRDefault="00E21ACC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F16D2" w:rsidRDefault="007F16D2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:rsidR="00CD7F9E" w:rsidRDefault="00CD7F9E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:rsidR="00CD7F9E" w:rsidRDefault="00CD7F9E" w:rsidP="00CD7F9E">
      <w:pPr>
        <w:tabs>
          <w:tab w:val="left" w:pos="2380"/>
        </w:tabs>
        <w:spacing w:after="20"/>
        <w:jc w:val="both"/>
        <w:rPr>
          <w:rFonts w:ascii="Century Gothic" w:hAnsi="Century Gothic"/>
          <w:sz w:val="20"/>
          <w:szCs w:val="20"/>
        </w:rPr>
      </w:pPr>
      <w:r w:rsidRPr="0099408F">
        <w:rPr>
          <w:rFonts w:ascii="Century Gothic" w:hAnsi="Century Gothic"/>
          <w:color w:val="000000"/>
          <w:sz w:val="20"/>
          <w:szCs w:val="20"/>
        </w:rPr>
        <w:t>Promotor: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E21ACC">
        <w:rPr>
          <w:rFonts w:ascii="Century Gothic" w:hAnsi="Century Gothic"/>
          <w:b/>
          <w:sz w:val="20"/>
          <w:szCs w:val="20"/>
        </w:rPr>
        <w:t>Prof. dr hab. Bartosz Karaszewski</w:t>
      </w:r>
    </w:p>
    <w:p w:rsidR="00CD7F9E" w:rsidRPr="00E21ACC" w:rsidRDefault="00CD7F9E" w:rsidP="00CD7F9E">
      <w:pPr>
        <w:tabs>
          <w:tab w:val="left" w:pos="2380"/>
        </w:tabs>
        <w:spacing w:after="20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912CFB">
        <w:rPr>
          <w:rFonts w:ascii="Century Gothic" w:hAnsi="Century Gothic"/>
          <w:color w:val="000000"/>
          <w:sz w:val="20"/>
          <w:szCs w:val="20"/>
        </w:rPr>
        <w:t xml:space="preserve">Recenzenci: 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21ACC">
        <w:rPr>
          <w:rFonts w:ascii="Century Gothic" w:hAnsi="Century Gothic"/>
          <w:b/>
          <w:color w:val="000000"/>
          <w:sz w:val="20"/>
          <w:szCs w:val="20"/>
        </w:rPr>
        <w:t>dr hab. Jacek Rożniecki prof. uczelni</w:t>
      </w:r>
    </w:p>
    <w:p w:rsidR="00CD7F9E" w:rsidRDefault="00CD7F9E" w:rsidP="00CD7F9E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 </w:t>
      </w:r>
      <w:r w:rsidRPr="00344AA5">
        <w:rPr>
          <w:rFonts w:ascii="Century Gothic" w:hAnsi="Century Gothic"/>
          <w:b/>
          <w:bCs/>
          <w:sz w:val="20"/>
          <w:szCs w:val="20"/>
        </w:rPr>
        <w:t>Prof. dr hab. Adam Stępień</w:t>
      </w:r>
    </w:p>
    <w:p w:rsidR="00CD7F9E" w:rsidRDefault="00CD7F9E" w:rsidP="00CD7F9E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  </w:t>
      </w:r>
      <w:r w:rsidRPr="00F27CE9">
        <w:rPr>
          <w:rFonts w:ascii="Century Gothic" w:hAnsi="Century Gothic"/>
          <w:b/>
          <w:bCs/>
          <w:sz w:val="20"/>
          <w:szCs w:val="20"/>
        </w:rPr>
        <w:t>dr hab. Małgorzata Wiszniewska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E21ACC" w:rsidRDefault="00E21ACC" w:rsidP="00E21ACC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E21ACC" w:rsidRDefault="00E21ACC" w:rsidP="00E21ACC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DA46C3" w:rsidRPr="00DA46C3" w:rsidRDefault="006708A2" w:rsidP="006708A2">
      <w:pPr>
        <w:jc w:val="both"/>
        <w:rPr>
          <w:rFonts w:ascii="Century Gothic" w:hAnsi="Century Gothic"/>
          <w:sz w:val="20"/>
          <w:szCs w:val="20"/>
        </w:rPr>
      </w:pPr>
      <w:r w:rsidRPr="00DA46C3">
        <w:rPr>
          <w:rFonts w:ascii="Century Gothic" w:hAnsi="Century Gothic"/>
          <w:sz w:val="20"/>
          <w:szCs w:val="20"/>
        </w:rPr>
        <w:t>Osoby zainteresowane mogą wziąć udział w publicznej obronie rozprawy doktorskiej korzystając z linku, który zostanie udostępniony w dniu obrony na stronie</w:t>
      </w:r>
    </w:p>
    <w:p w:rsidR="006708A2" w:rsidRPr="00DA46C3" w:rsidRDefault="00CD7F9E" w:rsidP="006708A2">
      <w:pPr>
        <w:jc w:val="both"/>
        <w:rPr>
          <w:rStyle w:val="Hipercze"/>
          <w:rFonts w:ascii="Century Gothic" w:hAnsi="Century Gothic"/>
          <w:sz w:val="20"/>
          <w:szCs w:val="20"/>
        </w:rPr>
      </w:pPr>
      <w:hyperlink r:id="rId6" w:history="1">
        <w:r w:rsidR="006708A2" w:rsidRPr="00DA46C3">
          <w:rPr>
            <w:rStyle w:val="Hipercze"/>
            <w:rFonts w:ascii="Century Gothic" w:hAnsi="Century Gothic"/>
            <w:sz w:val="20"/>
            <w:szCs w:val="20"/>
          </w:rPr>
          <w:t>https://doktoratyihabilitacje.gumed.edu.pl/17461.html</w:t>
        </w:r>
      </w:hyperlink>
    </w:p>
    <w:p w:rsidR="003E123B" w:rsidRPr="00DA46C3" w:rsidRDefault="003E123B" w:rsidP="006708A2">
      <w:pPr>
        <w:jc w:val="both"/>
        <w:rPr>
          <w:rStyle w:val="Hipercze"/>
          <w:rFonts w:ascii="Century Gothic" w:hAnsi="Century Gothic"/>
          <w:sz w:val="20"/>
          <w:szCs w:val="20"/>
        </w:rPr>
      </w:pPr>
    </w:p>
    <w:p w:rsidR="004B0A26" w:rsidRPr="004B0A26" w:rsidRDefault="004B0A26" w:rsidP="004B0A26">
      <w:pPr>
        <w:rPr>
          <w:rFonts w:ascii="Century Gothic" w:hAnsi="Century Gothic"/>
          <w:color w:val="000000"/>
          <w:sz w:val="20"/>
          <w:szCs w:val="20"/>
        </w:rPr>
      </w:pPr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7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728D"/>
    <w:rsid w:val="00096A4B"/>
    <w:rsid w:val="000A396A"/>
    <w:rsid w:val="000D01A6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62F3"/>
    <w:rsid w:val="005C44E0"/>
    <w:rsid w:val="005D6C67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38C4"/>
    <w:rsid w:val="009F20EF"/>
    <w:rsid w:val="009F4B18"/>
    <w:rsid w:val="00A033A8"/>
    <w:rsid w:val="00A16556"/>
    <w:rsid w:val="00A252C3"/>
    <w:rsid w:val="00A2648B"/>
    <w:rsid w:val="00A34D5D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25F2"/>
    <w:rsid w:val="00CA0D60"/>
    <w:rsid w:val="00CC2474"/>
    <w:rsid w:val="00CD2C0D"/>
    <w:rsid w:val="00CD7F9E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A40"/>
    <w:rsid w:val="00D833C3"/>
    <w:rsid w:val="00D909AB"/>
    <w:rsid w:val="00D96074"/>
    <w:rsid w:val="00DA46C3"/>
    <w:rsid w:val="00DC46E4"/>
    <w:rsid w:val="00DE622E"/>
    <w:rsid w:val="00DF0109"/>
    <w:rsid w:val="00E02042"/>
    <w:rsid w:val="00E21ACC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2517F"/>
    <w:rsid w:val="00F32032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9B4660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toratyihabilitacje.gumed.edu.pl/1746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4</cp:revision>
  <cp:lastPrinted>2022-10-03T12:49:00Z</cp:lastPrinted>
  <dcterms:created xsi:type="dcterms:W3CDTF">2022-10-03T12:49:00Z</dcterms:created>
  <dcterms:modified xsi:type="dcterms:W3CDTF">2022-10-03T13:28:00Z</dcterms:modified>
</cp:coreProperties>
</file>