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E5337E" w:rsidRDefault="00E5337E" w:rsidP="00E5337E">
      <w:pPr>
        <w:jc w:val="right"/>
        <w:rPr>
          <w:rFonts w:ascii="Cambria" w:hAnsi="Cambria"/>
          <w:b/>
        </w:rPr>
      </w:pPr>
    </w:p>
    <w:p w:rsidR="00AF055C" w:rsidRPr="00010D1C" w:rsidRDefault="00AF055C" w:rsidP="00E840FD">
      <w:pPr>
        <w:jc w:val="right"/>
        <w:rPr>
          <w:rFonts w:asciiTheme="majorHAnsi" w:hAnsiTheme="majorHAnsi"/>
          <w:bCs/>
          <w:szCs w:val="24"/>
        </w:rPr>
      </w:pPr>
      <w:r w:rsidRPr="00010D1C">
        <w:rPr>
          <w:rFonts w:asciiTheme="majorHAnsi" w:hAnsiTheme="majorHAnsi"/>
          <w:szCs w:val="24"/>
          <w:lang w:eastAsia="pl-PL"/>
        </w:rPr>
        <w:t xml:space="preserve">Gdańsk, dnia </w:t>
      </w:r>
      <w:r w:rsidR="005E13F8">
        <w:rPr>
          <w:rFonts w:asciiTheme="majorHAnsi" w:hAnsiTheme="majorHAnsi"/>
          <w:szCs w:val="24"/>
          <w:lang w:eastAsia="pl-PL"/>
        </w:rPr>
        <w:t>30</w:t>
      </w:r>
      <w:bookmarkStart w:id="0" w:name="_GoBack"/>
      <w:bookmarkEnd w:id="0"/>
      <w:r w:rsidR="005E13F8">
        <w:rPr>
          <w:rFonts w:asciiTheme="majorHAnsi" w:hAnsiTheme="majorHAnsi"/>
          <w:szCs w:val="24"/>
          <w:lang w:eastAsia="pl-PL"/>
        </w:rPr>
        <w:t xml:space="preserve"> marca</w:t>
      </w:r>
      <w:r w:rsidR="006B6172">
        <w:rPr>
          <w:rFonts w:asciiTheme="majorHAnsi" w:hAnsiTheme="majorHAnsi"/>
          <w:szCs w:val="24"/>
          <w:lang w:eastAsia="pl-PL"/>
        </w:rPr>
        <w:t xml:space="preserve"> 2021</w:t>
      </w:r>
      <w:r w:rsidRPr="00010D1C">
        <w:rPr>
          <w:rFonts w:asciiTheme="majorHAnsi" w:hAnsiTheme="majorHAnsi"/>
          <w:szCs w:val="24"/>
          <w:lang w:eastAsia="pl-PL"/>
        </w:rPr>
        <w:t xml:space="preserve"> r.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 xml:space="preserve">że w dniu </w:t>
      </w:r>
      <w:r w:rsidR="005E13F8">
        <w:rPr>
          <w:rFonts w:asciiTheme="majorHAnsi" w:hAnsiTheme="majorHAnsi"/>
          <w:b/>
          <w:szCs w:val="24"/>
        </w:rPr>
        <w:t>13 kwietnia</w:t>
      </w:r>
      <w:r w:rsidR="006B6172">
        <w:rPr>
          <w:rFonts w:asciiTheme="majorHAnsi" w:hAnsiTheme="majorHAnsi"/>
          <w:b/>
          <w:szCs w:val="24"/>
        </w:rPr>
        <w:t xml:space="preserve"> </w:t>
      </w:r>
      <w:r w:rsidR="00455E6F">
        <w:rPr>
          <w:rFonts w:asciiTheme="majorHAnsi" w:hAnsiTheme="majorHAnsi"/>
          <w:b/>
          <w:szCs w:val="24"/>
        </w:rPr>
        <w:t xml:space="preserve"> (</w:t>
      </w:r>
      <w:r w:rsidR="00C56491">
        <w:rPr>
          <w:rFonts w:asciiTheme="majorHAnsi" w:hAnsiTheme="majorHAnsi"/>
          <w:b/>
          <w:szCs w:val="24"/>
        </w:rPr>
        <w:t>wtor</w:t>
      </w:r>
      <w:r w:rsidR="006B6172">
        <w:rPr>
          <w:rFonts w:asciiTheme="majorHAnsi" w:hAnsiTheme="majorHAnsi"/>
          <w:b/>
          <w:szCs w:val="24"/>
        </w:rPr>
        <w:t>e</w:t>
      </w:r>
      <w:r w:rsidR="0016033D">
        <w:rPr>
          <w:rFonts w:asciiTheme="majorHAnsi" w:hAnsiTheme="majorHAnsi"/>
          <w:b/>
          <w:szCs w:val="24"/>
        </w:rPr>
        <w:t>k</w:t>
      </w:r>
      <w:r w:rsidRPr="00010D1C">
        <w:rPr>
          <w:rFonts w:asciiTheme="majorHAnsi" w:hAnsiTheme="majorHAnsi"/>
          <w:b/>
          <w:szCs w:val="24"/>
        </w:rPr>
        <w:t>)  202</w:t>
      </w:r>
      <w:r w:rsidR="006B6172">
        <w:rPr>
          <w:rFonts w:asciiTheme="majorHAnsi" w:hAnsiTheme="majorHAnsi"/>
          <w:b/>
          <w:szCs w:val="24"/>
        </w:rPr>
        <w:t>1</w:t>
      </w:r>
      <w:r w:rsidRPr="00010D1C">
        <w:rPr>
          <w:rFonts w:asciiTheme="majorHAnsi" w:hAnsiTheme="majorHAnsi"/>
          <w:b/>
          <w:szCs w:val="24"/>
        </w:rPr>
        <w:t xml:space="preserve">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</w:t>
      </w:r>
      <w:r w:rsidR="005E13F8">
        <w:rPr>
          <w:rFonts w:asciiTheme="majorHAnsi" w:hAnsiTheme="majorHAnsi"/>
          <w:b/>
          <w:szCs w:val="24"/>
        </w:rPr>
        <w:t>1</w:t>
      </w:r>
      <w:r w:rsidRPr="00010D1C">
        <w:rPr>
          <w:rFonts w:asciiTheme="majorHAnsi" w:hAnsiTheme="majorHAnsi"/>
          <w:b/>
          <w:szCs w:val="24"/>
        </w:rPr>
        <w:t>.</w:t>
      </w:r>
      <w:r w:rsidR="006B6172">
        <w:rPr>
          <w:rFonts w:asciiTheme="majorHAnsi" w:hAnsiTheme="majorHAnsi"/>
          <w:b/>
          <w:szCs w:val="24"/>
        </w:rPr>
        <w:t>15</w:t>
      </w:r>
      <w:r w:rsidRPr="00010D1C">
        <w:rPr>
          <w:rFonts w:asciiTheme="majorHAnsi" w:hAnsiTheme="majorHAnsi"/>
          <w:szCs w:val="24"/>
        </w:rPr>
        <w:t xml:space="preserve"> </w:t>
      </w:r>
      <w:r w:rsidRPr="006D0C07">
        <w:rPr>
          <w:rFonts w:asciiTheme="majorHAnsi" w:hAnsiTheme="majorHAnsi"/>
          <w:szCs w:val="24"/>
        </w:rPr>
        <w:t>odbędzie się</w:t>
      </w:r>
      <w:r w:rsidRPr="00010D1C">
        <w:rPr>
          <w:rFonts w:asciiTheme="majorHAnsi" w:hAnsiTheme="majorHAnsi"/>
          <w:b/>
          <w:szCs w:val="24"/>
        </w:rPr>
        <w:t xml:space="preserve">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</w:t>
      </w:r>
      <w:r w:rsidR="00480A58">
        <w:rPr>
          <w:rFonts w:asciiTheme="majorHAnsi" w:hAnsiTheme="majorHAnsi"/>
          <w:szCs w:val="24"/>
        </w:rPr>
        <w:t xml:space="preserve">na odległość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>z jednoczesnym bezpośrednim przekazem obrazu i dźwięku (syste</w:t>
      </w:r>
      <w:r w:rsidR="00480A58">
        <w:rPr>
          <w:rFonts w:asciiTheme="majorHAnsi" w:hAnsiTheme="majorHAnsi"/>
          <w:szCs w:val="24"/>
        </w:rPr>
        <w:t xml:space="preserve">m Zoom), rejestracją przebiegu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 xml:space="preserve">oraz zapewnieniem tajności głosowań, </w:t>
      </w:r>
    </w:p>
    <w:p w:rsidR="00AF055C" w:rsidRPr="00AF055C" w:rsidRDefault="00AF055C" w:rsidP="00AF05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FA0D8D" w:rsidRPr="006D0C07" w:rsidRDefault="00F82978" w:rsidP="00AF055C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D0C07">
        <w:rPr>
          <w:rFonts w:ascii="Cambria" w:hAnsi="Cambria"/>
          <w:b/>
          <w:bCs/>
          <w:sz w:val="28"/>
          <w:szCs w:val="28"/>
        </w:rPr>
        <w:t>mgr</w:t>
      </w:r>
      <w:r w:rsidR="0016033D" w:rsidRPr="006D0C07">
        <w:rPr>
          <w:rFonts w:ascii="Cambria" w:hAnsi="Cambria"/>
          <w:b/>
          <w:bCs/>
          <w:sz w:val="28"/>
          <w:szCs w:val="28"/>
        </w:rPr>
        <w:t xml:space="preserve"> </w:t>
      </w:r>
      <w:r w:rsidR="005E13F8">
        <w:rPr>
          <w:rFonts w:ascii="Cambria" w:hAnsi="Cambria"/>
          <w:b/>
          <w:bCs/>
          <w:sz w:val="28"/>
          <w:szCs w:val="28"/>
        </w:rPr>
        <w:t>inż. Joanny Zielińskiej</w:t>
      </w:r>
    </w:p>
    <w:p w:rsidR="008547D0" w:rsidRPr="00E840FD" w:rsidRDefault="008547D0" w:rsidP="00AF055C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6D0C07" w:rsidRDefault="00AF055C" w:rsidP="00E840FD">
      <w:pPr>
        <w:spacing w:after="0" w:line="240" w:lineRule="auto"/>
        <w:jc w:val="both"/>
        <w:rPr>
          <w:rFonts w:asciiTheme="majorHAnsi" w:hAnsiTheme="majorHAnsi"/>
          <w:bCs/>
        </w:rPr>
      </w:pPr>
      <w:r w:rsidRPr="00FA0D8D">
        <w:rPr>
          <w:rFonts w:asciiTheme="majorHAnsi" w:hAnsiTheme="majorHAnsi"/>
          <w:bCs/>
        </w:rPr>
        <w:t>na temat:</w:t>
      </w:r>
      <w:r w:rsidR="00E840FD">
        <w:rPr>
          <w:rFonts w:asciiTheme="majorHAnsi" w:hAnsiTheme="majorHAnsi"/>
          <w:bCs/>
        </w:rPr>
        <w:t xml:space="preserve"> </w:t>
      </w:r>
    </w:p>
    <w:p w:rsidR="00AF055C" w:rsidRPr="00E840FD" w:rsidRDefault="00FA0D8D" w:rsidP="006D0C07">
      <w:pPr>
        <w:spacing w:after="0" w:line="240" w:lineRule="auto"/>
        <w:jc w:val="center"/>
        <w:rPr>
          <w:rFonts w:ascii="Cambria" w:hAnsi="Cambria" w:cs="Arial"/>
          <w:b/>
          <w:i/>
          <w:iCs/>
          <w:sz w:val="24"/>
          <w:szCs w:val="24"/>
        </w:rPr>
      </w:pPr>
      <w:r w:rsidRPr="006D0C07">
        <w:rPr>
          <w:rFonts w:asciiTheme="majorHAnsi" w:hAnsiTheme="majorHAnsi"/>
          <w:b/>
          <w:sz w:val="28"/>
          <w:szCs w:val="28"/>
        </w:rPr>
        <w:t>„</w:t>
      </w:r>
      <w:r w:rsidR="005E13F8" w:rsidRPr="005E13F8">
        <w:rPr>
          <w:rFonts w:ascii="Cambria" w:hAnsi="Cambria" w:cs="Arial"/>
          <w:b/>
          <w:i/>
          <w:iCs/>
          <w:sz w:val="28"/>
          <w:szCs w:val="28"/>
        </w:rPr>
        <w:t xml:space="preserve">Molekularna ocena mechanizmu działania </w:t>
      </w:r>
      <w:proofErr w:type="spellStart"/>
      <w:r w:rsidR="005E13F8" w:rsidRPr="005E13F8">
        <w:rPr>
          <w:rFonts w:ascii="Cambria" w:hAnsi="Cambria" w:cs="Arial"/>
          <w:b/>
          <w:i/>
          <w:iCs/>
          <w:sz w:val="28"/>
          <w:szCs w:val="28"/>
        </w:rPr>
        <w:t>amfoterycyny</w:t>
      </w:r>
      <w:proofErr w:type="spellEnd"/>
      <w:r w:rsidR="005E13F8" w:rsidRPr="005E13F8">
        <w:rPr>
          <w:rFonts w:ascii="Cambria" w:hAnsi="Cambria" w:cs="Arial"/>
          <w:b/>
          <w:i/>
          <w:iCs/>
          <w:sz w:val="28"/>
          <w:szCs w:val="28"/>
        </w:rPr>
        <w:t xml:space="preserve"> B i jej pochodnych w kontekście poszukiwania nowych leków  przeciwgrzybiczych</w:t>
      </w:r>
      <w:r w:rsidR="00100DFD" w:rsidRPr="006D0C07">
        <w:rPr>
          <w:rFonts w:ascii="Cambria" w:hAnsi="Cambria" w:cs="Arial"/>
          <w:b/>
          <w:i/>
          <w:sz w:val="28"/>
          <w:szCs w:val="28"/>
        </w:rPr>
        <w:t>”.</w:t>
      </w:r>
    </w:p>
    <w:p w:rsidR="008547D0" w:rsidRPr="008547D0" w:rsidRDefault="008547D0" w:rsidP="008547D0">
      <w:pPr>
        <w:spacing w:after="0" w:line="240" w:lineRule="auto"/>
        <w:rPr>
          <w:rFonts w:asciiTheme="majorHAnsi" w:hAnsiTheme="majorHAnsi"/>
          <w:bCs/>
          <w:sz w:val="16"/>
          <w:szCs w:val="16"/>
        </w:rPr>
      </w:pPr>
    </w:p>
    <w:p w:rsidR="00E840FD" w:rsidRPr="00E840FD" w:rsidRDefault="00E840FD" w:rsidP="00E840FD">
      <w:pPr>
        <w:spacing w:after="0" w:line="240" w:lineRule="auto"/>
        <w:outlineLvl w:val="8"/>
        <w:rPr>
          <w:rFonts w:asciiTheme="majorHAnsi" w:eastAsia="Times New Roman" w:hAnsiTheme="majorHAnsi"/>
        </w:rPr>
      </w:pPr>
      <w:r w:rsidRPr="00E840FD">
        <w:rPr>
          <w:rFonts w:asciiTheme="majorHAnsi" w:eastAsia="Times New Roman" w:hAnsiTheme="majorHAnsi"/>
        </w:rPr>
        <w:t xml:space="preserve">Promotor:   </w:t>
      </w:r>
    </w:p>
    <w:p w:rsidR="005E13F8" w:rsidRPr="00877CCB" w:rsidRDefault="005E13F8" w:rsidP="005E13F8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877CCB">
        <w:rPr>
          <w:rFonts w:asciiTheme="majorHAnsi" w:eastAsia="Times New Roman" w:hAnsiTheme="majorHAnsi"/>
          <w:i/>
        </w:rPr>
        <w:t xml:space="preserve">prof. dr hab. </w:t>
      </w:r>
      <w:r>
        <w:rPr>
          <w:rFonts w:asciiTheme="majorHAnsi" w:eastAsia="Times New Roman" w:hAnsiTheme="majorHAnsi"/>
          <w:i/>
        </w:rPr>
        <w:t xml:space="preserve">Tomasz Bączek </w:t>
      </w:r>
      <w:r w:rsidRPr="00877CCB">
        <w:rPr>
          <w:rFonts w:asciiTheme="majorHAnsi" w:eastAsia="Times New Roman" w:hAnsiTheme="majorHAnsi"/>
          <w:i/>
        </w:rPr>
        <w:t xml:space="preserve"> – </w:t>
      </w:r>
      <w:r>
        <w:rPr>
          <w:rFonts w:asciiTheme="majorHAnsi" w:eastAsia="Times New Roman" w:hAnsiTheme="majorHAnsi"/>
        </w:rPr>
        <w:t xml:space="preserve">kierownik </w:t>
      </w:r>
      <w:r w:rsidRPr="000B7BF0">
        <w:rPr>
          <w:rFonts w:asciiTheme="majorHAnsi" w:eastAsia="Times New Roman" w:hAnsiTheme="majorHAnsi"/>
          <w:bCs/>
        </w:rPr>
        <w:t>Katedry i Zakładu Chemii Farmaceutycznej</w:t>
      </w:r>
      <w:r w:rsidRPr="000B7BF0">
        <w:rPr>
          <w:rFonts w:asciiTheme="majorHAnsi" w:eastAsia="Times New Roman" w:hAnsiTheme="majorHAnsi"/>
        </w:rPr>
        <w:t xml:space="preserve"> </w:t>
      </w:r>
      <w:r w:rsidRPr="00877CCB">
        <w:rPr>
          <w:rFonts w:asciiTheme="majorHAnsi" w:eastAsia="Times New Roman" w:hAnsiTheme="majorHAnsi"/>
        </w:rPr>
        <w:t>GUMed</w:t>
      </w:r>
    </w:p>
    <w:p w:rsidR="005E13F8" w:rsidRPr="00877CCB" w:rsidRDefault="005E13F8" w:rsidP="005E13F8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:rsidR="005E13F8" w:rsidRPr="00877CCB" w:rsidRDefault="005E13F8" w:rsidP="005E13F8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877CCB">
        <w:rPr>
          <w:rFonts w:asciiTheme="majorHAnsi" w:eastAsia="Times New Roman" w:hAnsiTheme="majorHAnsi"/>
        </w:rPr>
        <w:t xml:space="preserve">Recenzenci:  </w:t>
      </w:r>
    </w:p>
    <w:p w:rsidR="005E13F8" w:rsidRPr="005137ED" w:rsidRDefault="005E13F8" w:rsidP="005E13F8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5137ED">
        <w:rPr>
          <w:rFonts w:asciiTheme="majorHAnsi" w:eastAsia="Times New Roman" w:hAnsiTheme="majorHAnsi"/>
          <w:i/>
        </w:rPr>
        <w:t>dr hab. n. farm. Anit</w:t>
      </w:r>
      <w:r>
        <w:rPr>
          <w:rFonts w:asciiTheme="majorHAnsi" w:eastAsia="Times New Roman" w:hAnsiTheme="majorHAnsi"/>
          <w:i/>
        </w:rPr>
        <w:t>a</w:t>
      </w:r>
      <w:r w:rsidRPr="005137ED">
        <w:rPr>
          <w:rFonts w:asciiTheme="majorHAnsi" w:eastAsia="Times New Roman" w:hAnsiTheme="majorHAnsi"/>
          <w:i/>
        </w:rPr>
        <w:t xml:space="preserve"> </w:t>
      </w:r>
      <w:proofErr w:type="spellStart"/>
      <w:r w:rsidRPr="005137ED">
        <w:rPr>
          <w:rFonts w:asciiTheme="majorHAnsi" w:eastAsia="Times New Roman" w:hAnsiTheme="majorHAnsi"/>
          <w:i/>
        </w:rPr>
        <w:t>Płazińsk</w:t>
      </w:r>
      <w:r>
        <w:rPr>
          <w:rFonts w:asciiTheme="majorHAnsi" w:eastAsia="Times New Roman" w:hAnsiTheme="majorHAnsi"/>
          <w:i/>
        </w:rPr>
        <w:t>a</w:t>
      </w:r>
      <w:proofErr w:type="spellEnd"/>
      <w:r w:rsidRPr="005137ED">
        <w:rPr>
          <w:rFonts w:asciiTheme="majorHAnsi" w:eastAsia="Times New Roman" w:hAnsiTheme="majorHAnsi"/>
          <w:i/>
        </w:rPr>
        <w:t xml:space="preserve">, prof. uczelni </w:t>
      </w:r>
      <w:r w:rsidRPr="0052152A">
        <w:rPr>
          <w:rFonts w:asciiTheme="majorHAnsi" w:eastAsia="Times New Roman" w:hAnsiTheme="majorHAnsi"/>
          <w:i/>
        </w:rPr>
        <w:t xml:space="preserve">– </w:t>
      </w:r>
      <w:r w:rsidRPr="005137ED">
        <w:rPr>
          <w:rFonts w:asciiTheme="majorHAnsi" w:eastAsia="Times New Roman" w:hAnsiTheme="majorHAnsi"/>
        </w:rPr>
        <w:t>Zakład Biofarmacji Katedry Chemii, Wydział Farmaceutyczny, Uniwersytet Medyczny w Lublinie</w:t>
      </w:r>
    </w:p>
    <w:p w:rsidR="005E13F8" w:rsidRPr="0052152A" w:rsidRDefault="005E13F8" w:rsidP="005E13F8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:rsidR="006D0C07" w:rsidRPr="005E13F8" w:rsidRDefault="005E13F8" w:rsidP="005E13F8">
      <w:pPr>
        <w:pStyle w:val="Akapitzlist10"/>
        <w:spacing w:line="240" w:lineRule="auto"/>
        <w:ind w:left="0"/>
        <w:jc w:val="both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  <w:i/>
        </w:rPr>
        <w:t xml:space="preserve">dr  hab. n. farm. Rafał </w:t>
      </w:r>
      <w:proofErr w:type="spellStart"/>
      <w:r>
        <w:rPr>
          <w:rFonts w:asciiTheme="majorHAnsi" w:eastAsia="Times New Roman" w:hAnsiTheme="majorHAnsi"/>
          <w:i/>
        </w:rPr>
        <w:t>Kurczab</w:t>
      </w:r>
      <w:proofErr w:type="spellEnd"/>
      <w:r w:rsidRPr="005137ED">
        <w:rPr>
          <w:rFonts w:asciiTheme="majorHAnsi" w:eastAsia="Times New Roman" w:hAnsiTheme="majorHAnsi"/>
          <w:i/>
        </w:rPr>
        <w:t xml:space="preserve"> – </w:t>
      </w:r>
      <w:r w:rsidRPr="005137ED">
        <w:rPr>
          <w:rFonts w:asciiTheme="majorHAnsi" w:hAnsiTheme="majorHAnsi" w:cs="Arial"/>
        </w:rPr>
        <w:t xml:space="preserve">Zakład Chemii Leków, Instytut Farmakologii im. Jerzego Maja, </w:t>
      </w:r>
      <w:r>
        <w:rPr>
          <w:rFonts w:asciiTheme="majorHAnsi" w:hAnsiTheme="majorHAnsi" w:cs="Arial"/>
        </w:rPr>
        <w:t>Polska Akademia Nauk w Krakowie</w:t>
      </w:r>
    </w:p>
    <w:p w:rsidR="00AF055C" w:rsidRPr="00A06F2B" w:rsidRDefault="00AF055C" w:rsidP="00AF055C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06F2B">
        <w:rPr>
          <w:rFonts w:asciiTheme="majorHAnsi" w:hAnsiTheme="majorHAnsi"/>
          <w:sz w:val="18"/>
          <w:szCs w:val="18"/>
        </w:rPr>
        <w:t xml:space="preserve">Publiczny charakter obrony oznacza, iż jej uczestnikiem może być potencjalnie każda osoba zainteresowana problematyką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ww. pracy. Równocześnie należy wyraźnie podkreślić, iż osoby u</w:t>
      </w:r>
      <w:r w:rsidR="00A06F2B">
        <w:rPr>
          <w:rFonts w:asciiTheme="majorHAnsi" w:hAnsiTheme="majorHAnsi"/>
          <w:sz w:val="18"/>
          <w:szCs w:val="18"/>
        </w:rPr>
        <w:t xml:space="preserve">czestniczące są uprawnione </w:t>
      </w:r>
      <w:r w:rsidRPr="00A06F2B">
        <w:rPr>
          <w:rFonts w:asciiTheme="majorHAnsi" w:hAnsiTheme="majorHAnsi"/>
          <w:sz w:val="18"/>
          <w:szCs w:val="18"/>
        </w:rPr>
        <w:t xml:space="preserve">do zadawania kandydatowi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do stopnia doktora pytań związanych z przedmiotem</w:t>
      </w:r>
      <w:r w:rsidR="00A06F2B">
        <w:rPr>
          <w:rFonts w:asciiTheme="majorHAnsi" w:hAnsiTheme="majorHAnsi"/>
          <w:sz w:val="18"/>
          <w:szCs w:val="18"/>
        </w:rPr>
        <w:t xml:space="preserve"> bronionej rozprawy. W związku </w:t>
      </w:r>
      <w:r w:rsidRPr="00A06F2B">
        <w:rPr>
          <w:rFonts w:asciiTheme="majorHAnsi" w:hAnsiTheme="majorHAnsi"/>
          <w:sz w:val="18"/>
          <w:szCs w:val="18"/>
        </w:rPr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753EDF" w:rsidRPr="00324968" w:rsidRDefault="00753EDF" w:rsidP="00753EDF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324968">
        <w:rPr>
          <w:rFonts w:asciiTheme="majorHAnsi" w:hAnsiTheme="majorHAnsi"/>
          <w:szCs w:val="24"/>
        </w:rPr>
        <w:t>Dostęp do publicznej obrony za pomocą linku:</w:t>
      </w:r>
    </w:p>
    <w:p w:rsidR="005E13F8" w:rsidRPr="005E13F8" w:rsidRDefault="005E13F8" w:rsidP="005E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eastAsia="pl-PL"/>
        </w:rPr>
      </w:pPr>
      <w:hyperlink r:id="rId8" w:tgtFrame="_blank" w:history="1">
        <w:r w:rsidRPr="005E13F8">
          <w:rPr>
            <w:rFonts w:asciiTheme="majorHAnsi" w:eastAsia="Times New Roman" w:hAnsiTheme="majorHAnsi" w:cs="Courier New"/>
            <w:color w:val="0000FF"/>
            <w:u w:val="single"/>
            <w:lang w:eastAsia="pl-PL"/>
          </w:rPr>
          <w:t>https://zoom.us/j/96220845697?pwd=UHNCZjc1RVdkdGhRL2VUa0l5ck5Ydz09</w:t>
        </w:r>
      </w:hyperlink>
    </w:p>
    <w:p w:rsidR="005E13F8" w:rsidRPr="005E13F8" w:rsidRDefault="005E13F8" w:rsidP="005E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eastAsia="pl-PL"/>
        </w:rPr>
      </w:pPr>
      <w:r w:rsidRPr="005E13F8">
        <w:rPr>
          <w:rFonts w:asciiTheme="majorHAnsi" w:eastAsia="Times New Roman" w:hAnsiTheme="majorHAnsi" w:cs="Courier New"/>
          <w:lang w:eastAsia="pl-PL"/>
        </w:rPr>
        <w:t>Meeting ID: 962 2084 5697</w:t>
      </w:r>
    </w:p>
    <w:p w:rsidR="005E13F8" w:rsidRPr="005E13F8" w:rsidRDefault="005E13F8" w:rsidP="005E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eastAsia="pl-PL"/>
        </w:rPr>
      </w:pPr>
      <w:proofErr w:type="spellStart"/>
      <w:r w:rsidRPr="005E13F8">
        <w:rPr>
          <w:rFonts w:asciiTheme="majorHAnsi" w:eastAsia="Times New Roman" w:hAnsiTheme="majorHAnsi" w:cs="Courier New"/>
          <w:lang w:eastAsia="pl-PL"/>
        </w:rPr>
        <w:t>Passcode</w:t>
      </w:r>
      <w:proofErr w:type="spellEnd"/>
      <w:r w:rsidRPr="005E13F8">
        <w:rPr>
          <w:rFonts w:asciiTheme="majorHAnsi" w:eastAsia="Times New Roman" w:hAnsiTheme="majorHAnsi" w:cs="Courier New"/>
          <w:lang w:eastAsia="pl-PL"/>
        </w:rPr>
        <w:t>: 618456</w:t>
      </w:r>
    </w:p>
    <w:p w:rsidR="00AF055C" w:rsidRPr="00E5337E" w:rsidRDefault="00AF055C" w:rsidP="001F4C35">
      <w:pPr>
        <w:spacing w:after="0" w:line="240" w:lineRule="auto"/>
        <w:ind w:left="4956" w:firstLine="708"/>
        <w:jc w:val="both"/>
        <w:rPr>
          <w:rFonts w:asciiTheme="majorHAnsi" w:hAnsiTheme="majorHAnsi"/>
        </w:rPr>
      </w:pPr>
      <w:r w:rsidRPr="00324968">
        <w:rPr>
          <w:rFonts w:asciiTheme="majorHAnsi" w:hAnsiTheme="majorHAnsi"/>
          <w:szCs w:val="24"/>
        </w:rPr>
        <w:t>Z poważaniem</w:t>
      </w:r>
    </w:p>
    <w:p w:rsidR="00AF055C" w:rsidRPr="00B2100E" w:rsidRDefault="00AF055C" w:rsidP="001F4C3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F055C" w:rsidRPr="00010D1C" w:rsidRDefault="00AF055C" w:rsidP="001F4C35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</w:rPr>
        <w:t xml:space="preserve">                                             </w:t>
      </w:r>
      <w:r w:rsidRPr="00010D1C">
        <w:rPr>
          <w:rFonts w:asciiTheme="majorHAnsi" w:hAnsiTheme="majorHAnsi"/>
          <w:sz w:val="20"/>
          <w:szCs w:val="20"/>
        </w:rPr>
        <w:t>Przewodniczący</w:t>
      </w:r>
      <w:r w:rsidRPr="00010D1C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 xml:space="preserve"> Rady Nauk Farmaceutycznych</w:t>
      </w: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</w:p>
    <w:p w:rsidR="00AF055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>prof. dr hab.  Wiesław Sawicki</w:t>
      </w:r>
    </w:p>
    <w:p w:rsidR="00AF055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:rsidR="00E840FD" w:rsidRPr="00010D1C" w:rsidRDefault="00E840FD" w:rsidP="00AF055C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:rsidR="000F2DF6" w:rsidRDefault="00D441EA" w:rsidP="00D441EA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D441EA">
        <w:rPr>
          <w:rFonts w:asciiTheme="majorHAnsi" w:hAnsiTheme="majorHAnsi"/>
        </w:rPr>
        <w:t xml:space="preserve">Streszczenie i recenzje ww. rozprawy są dostępne na stronie internetowej GUMed pod </w:t>
      </w:r>
      <w:r>
        <w:rPr>
          <w:rFonts w:asciiTheme="majorHAnsi" w:hAnsiTheme="majorHAnsi"/>
        </w:rPr>
        <w:t>adresem:</w:t>
      </w:r>
      <w:r>
        <w:rPr>
          <w:rFonts w:asciiTheme="majorHAnsi" w:hAnsiTheme="majorHAnsi"/>
        </w:rPr>
        <w:br/>
      </w:r>
      <w:hyperlink r:id="rId9" w:history="1">
        <w:r w:rsidR="005E13F8" w:rsidRPr="00DE26C4">
          <w:rPr>
            <w:rStyle w:val="Hipercze"/>
            <w:rFonts w:asciiTheme="majorHAnsi" w:hAnsiTheme="majorHAnsi"/>
          </w:rPr>
          <w:t>https://doktoratyihabilitacje.gumed.edu.pl/63270.html</w:t>
        </w:r>
      </w:hyperlink>
    </w:p>
    <w:p w:rsidR="00E840FD" w:rsidRPr="008547D0" w:rsidRDefault="00E840FD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6D0C07" w:rsidRPr="00E305DA" w:rsidRDefault="00E5290F" w:rsidP="006D0C07">
      <w:pPr>
        <w:spacing w:line="240" w:lineRule="auto"/>
        <w:jc w:val="both"/>
        <w:rPr>
          <w:rFonts w:asciiTheme="majorHAnsi" w:hAnsiTheme="majorHAnsi"/>
        </w:rPr>
      </w:pPr>
      <w:r w:rsidRPr="00E5290F">
        <w:rPr>
          <w:rFonts w:asciiTheme="majorHAnsi" w:hAnsiTheme="majorHAnsi"/>
        </w:rPr>
        <w:t>Rozprawa doktorska znajduje się do wglądu w Bibliotece Wydziału Farmaceutycznego Gdańskiego Uniwersytetu Medycznego, al. Gen. Hallera 107, 80-416 Gdańsk-Wrzeszcz. Osoby zainteresowane</w:t>
      </w:r>
      <w:r w:rsidR="00A06F2B">
        <w:rPr>
          <w:rFonts w:asciiTheme="majorHAnsi" w:hAnsiTheme="majorHAnsi"/>
        </w:rPr>
        <w:t xml:space="preserve"> </w:t>
      </w:r>
      <w:r w:rsidRPr="00E5290F">
        <w:rPr>
          <w:rFonts w:asciiTheme="majorHAnsi" w:hAnsiTheme="majorHAnsi"/>
        </w:rPr>
        <w:t xml:space="preserve">zapoznaniem się z rozprawą doktorską. proszone są o kontakt z Biblioteką - tel. 58 349 12 84; email: </w:t>
      </w:r>
      <w:hyperlink r:id="rId10" w:history="1">
        <w:r w:rsidRPr="00BE24DD">
          <w:rPr>
            <w:rStyle w:val="Hipercze"/>
            <w:rFonts w:asciiTheme="majorHAnsi" w:hAnsiTheme="majorHAnsi"/>
          </w:rPr>
          <w:t>biblfarm@gumed.edu.pl</w:t>
        </w:r>
      </w:hyperlink>
      <w:r>
        <w:rPr>
          <w:rFonts w:asciiTheme="majorHAnsi" w:hAnsiTheme="majorHAnsi"/>
        </w:rPr>
        <w:t xml:space="preserve"> .</w:t>
      </w:r>
    </w:p>
    <w:sectPr w:rsidR="006D0C07" w:rsidRPr="00E305DA" w:rsidSect="00300D13">
      <w:headerReference w:type="default" r:id="rId11"/>
      <w:footerReference w:type="default" r:id="rId12"/>
      <w:pgSz w:w="11906" w:h="16838"/>
      <w:pgMar w:top="1740" w:right="1134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02" w:rsidRDefault="004A0502" w:rsidP="000A396A">
      <w:pPr>
        <w:spacing w:after="0" w:line="240" w:lineRule="auto"/>
      </w:pPr>
      <w:r>
        <w:separator/>
      </w:r>
    </w:p>
  </w:endnote>
  <w:endnote w:type="continuationSeparator" w:id="0">
    <w:p w:rsidR="004A0502" w:rsidRDefault="004A050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 w:rsidR="00AB5F58"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02" w:rsidRDefault="004A0502" w:rsidP="000A396A">
      <w:pPr>
        <w:spacing w:after="0" w:line="240" w:lineRule="auto"/>
      </w:pPr>
      <w:r>
        <w:separator/>
      </w:r>
    </w:p>
  </w:footnote>
  <w:footnote w:type="continuationSeparator" w:id="0">
    <w:p w:rsidR="004A0502" w:rsidRDefault="004A050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5C39"/>
    <w:rsid w:val="00010D1C"/>
    <w:rsid w:val="000342A6"/>
    <w:rsid w:val="00036422"/>
    <w:rsid w:val="00040AD8"/>
    <w:rsid w:val="00042E6E"/>
    <w:rsid w:val="00055C45"/>
    <w:rsid w:val="000658A5"/>
    <w:rsid w:val="0007059C"/>
    <w:rsid w:val="000A396A"/>
    <w:rsid w:val="000A4C70"/>
    <w:rsid w:val="000C48C6"/>
    <w:rsid w:val="000C5082"/>
    <w:rsid w:val="000E160F"/>
    <w:rsid w:val="000F2DF6"/>
    <w:rsid w:val="00100DFD"/>
    <w:rsid w:val="001057C5"/>
    <w:rsid w:val="00114187"/>
    <w:rsid w:val="0013410F"/>
    <w:rsid w:val="001518F7"/>
    <w:rsid w:val="00157361"/>
    <w:rsid w:val="0016033D"/>
    <w:rsid w:val="00176252"/>
    <w:rsid w:val="001809D1"/>
    <w:rsid w:val="00181586"/>
    <w:rsid w:val="001845E6"/>
    <w:rsid w:val="00194A1D"/>
    <w:rsid w:val="001A4AE1"/>
    <w:rsid w:val="001A6F5D"/>
    <w:rsid w:val="001B0602"/>
    <w:rsid w:val="001C2117"/>
    <w:rsid w:val="001F4C35"/>
    <w:rsid w:val="00220DF7"/>
    <w:rsid w:val="00223323"/>
    <w:rsid w:val="00245BC6"/>
    <w:rsid w:val="00256AD7"/>
    <w:rsid w:val="00262C04"/>
    <w:rsid w:val="00270AD2"/>
    <w:rsid w:val="0029099D"/>
    <w:rsid w:val="00290D3E"/>
    <w:rsid w:val="002B6B6F"/>
    <w:rsid w:val="00300D13"/>
    <w:rsid w:val="00302666"/>
    <w:rsid w:val="0032356A"/>
    <w:rsid w:val="00324968"/>
    <w:rsid w:val="0032501D"/>
    <w:rsid w:val="00326407"/>
    <w:rsid w:val="00335530"/>
    <w:rsid w:val="00342D4D"/>
    <w:rsid w:val="00365D10"/>
    <w:rsid w:val="00377B35"/>
    <w:rsid w:val="003921AF"/>
    <w:rsid w:val="00392C41"/>
    <w:rsid w:val="003D15EA"/>
    <w:rsid w:val="003D298F"/>
    <w:rsid w:val="003F0DBB"/>
    <w:rsid w:val="004133B9"/>
    <w:rsid w:val="004275FF"/>
    <w:rsid w:val="0044011D"/>
    <w:rsid w:val="0044613F"/>
    <w:rsid w:val="004500FF"/>
    <w:rsid w:val="00450FA0"/>
    <w:rsid w:val="00455E6F"/>
    <w:rsid w:val="00480A58"/>
    <w:rsid w:val="004942AD"/>
    <w:rsid w:val="004A0502"/>
    <w:rsid w:val="004A16FB"/>
    <w:rsid w:val="004C0480"/>
    <w:rsid w:val="004C3581"/>
    <w:rsid w:val="004D5D7A"/>
    <w:rsid w:val="005015C9"/>
    <w:rsid w:val="00505895"/>
    <w:rsid w:val="00513568"/>
    <w:rsid w:val="00522E4A"/>
    <w:rsid w:val="00526CC5"/>
    <w:rsid w:val="00542AE0"/>
    <w:rsid w:val="00550603"/>
    <w:rsid w:val="00555044"/>
    <w:rsid w:val="0056484A"/>
    <w:rsid w:val="005862F3"/>
    <w:rsid w:val="00587E2D"/>
    <w:rsid w:val="0059600B"/>
    <w:rsid w:val="005A4EA3"/>
    <w:rsid w:val="005A54FB"/>
    <w:rsid w:val="005B1DC9"/>
    <w:rsid w:val="005D0CB4"/>
    <w:rsid w:val="005D7FA2"/>
    <w:rsid w:val="005E13F8"/>
    <w:rsid w:val="005E23AA"/>
    <w:rsid w:val="00615473"/>
    <w:rsid w:val="00615D95"/>
    <w:rsid w:val="006175AD"/>
    <w:rsid w:val="006621BE"/>
    <w:rsid w:val="00681EF6"/>
    <w:rsid w:val="006844A9"/>
    <w:rsid w:val="006954D8"/>
    <w:rsid w:val="006A2E7C"/>
    <w:rsid w:val="006A4DF5"/>
    <w:rsid w:val="006A6F1F"/>
    <w:rsid w:val="006B6172"/>
    <w:rsid w:val="006C6511"/>
    <w:rsid w:val="006D0C07"/>
    <w:rsid w:val="006D1B75"/>
    <w:rsid w:val="006D6AA9"/>
    <w:rsid w:val="006D6C25"/>
    <w:rsid w:val="006D7D77"/>
    <w:rsid w:val="006E0647"/>
    <w:rsid w:val="006E4749"/>
    <w:rsid w:val="006F21B9"/>
    <w:rsid w:val="0070449E"/>
    <w:rsid w:val="007046BD"/>
    <w:rsid w:val="007172FB"/>
    <w:rsid w:val="0072227D"/>
    <w:rsid w:val="0072538E"/>
    <w:rsid w:val="00727E0E"/>
    <w:rsid w:val="00733F5C"/>
    <w:rsid w:val="007349D0"/>
    <w:rsid w:val="00745543"/>
    <w:rsid w:val="00753CD2"/>
    <w:rsid w:val="00753EDF"/>
    <w:rsid w:val="00757680"/>
    <w:rsid w:val="0077767C"/>
    <w:rsid w:val="007B7561"/>
    <w:rsid w:val="007D462A"/>
    <w:rsid w:val="0081088D"/>
    <w:rsid w:val="0085011B"/>
    <w:rsid w:val="008547D0"/>
    <w:rsid w:val="00856412"/>
    <w:rsid w:val="00871A70"/>
    <w:rsid w:val="008B47B3"/>
    <w:rsid w:val="008C4F92"/>
    <w:rsid w:val="008C7F8E"/>
    <w:rsid w:val="008E1252"/>
    <w:rsid w:val="008F5815"/>
    <w:rsid w:val="00904FD2"/>
    <w:rsid w:val="00931E43"/>
    <w:rsid w:val="009572F1"/>
    <w:rsid w:val="00976EB7"/>
    <w:rsid w:val="00977CFC"/>
    <w:rsid w:val="009A69DE"/>
    <w:rsid w:val="009F087F"/>
    <w:rsid w:val="009F20EF"/>
    <w:rsid w:val="00A06F2B"/>
    <w:rsid w:val="00A252C3"/>
    <w:rsid w:val="00A25964"/>
    <w:rsid w:val="00A3135A"/>
    <w:rsid w:val="00A47BBD"/>
    <w:rsid w:val="00A5337D"/>
    <w:rsid w:val="00A56724"/>
    <w:rsid w:val="00A767CB"/>
    <w:rsid w:val="00AA5508"/>
    <w:rsid w:val="00AB3619"/>
    <w:rsid w:val="00AB51FE"/>
    <w:rsid w:val="00AB5F58"/>
    <w:rsid w:val="00AE273E"/>
    <w:rsid w:val="00AF055C"/>
    <w:rsid w:val="00AF58F9"/>
    <w:rsid w:val="00AF6297"/>
    <w:rsid w:val="00B1716C"/>
    <w:rsid w:val="00B2100E"/>
    <w:rsid w:val="00B21466"/>
    <w:rsid w:val="00B229CE"/>
    <w:rsid w:val="00B23680"/>
    <w:rsid w:val="00B30154"/>
    <w:rsid w:val="00B31E84"/>
    <w:rsid w:val="00B61457"/>
    <w:rsid w:val="00B676E4"/>
    <w:rsid w:val="00B7392A"/>
    <w:rsid w:val="00B77CC9"/>
    <w:rsid w:val="00B8422E"/>
    <w:rsid w:val="00B844A3"/>
    <w:rsid w:val="00BC45B4"/>
    <w:rsid w:val="00BC68AD"/>
    <w:rsid w:val="00C17CFB"/>
    <w:rsid w:val="00C44EDF"/>
    <w:rsid w:val="00C56491"/>
    <w:rsid w:val="00C87370"/>
    <w:rsid w:val="00C953D9"/>
    <w:rsid w:val="00CA0916"/>
    <w:rsid w:val="00CA2F87"/>
    <w:rsid w:val="00CA465C"/>
    <w:rsid w:val="00CC582F"/>
    <w:rsid w:val="00D03A6C"/>
    <w:rsid w:val="00D03F9B"/>
    <w:rsid w:val="00D05399"/>
    <w:rsid w:val="00D13B3B"/>
    <w:rsid w:val="00D441EA"/>
    <w:rsid w:val="00D44F6C"/>
    <w:rsid w:val="00D7491D"/>
    <w:rsid w:val="00D7629A"/>
    <w:rsid w:val="00D83F5E"/>
    <w:rsid w:val="00D8434C"/>
    <w:rsid w:val="00DA2839"/>
    <w:rsid w:val="00DA3120"/>
    <w:rsid w:val="00DA362F"/>
    <w:rsid w:val="00DC46E4"/>
    <w:rsid w:val="00DC7B3A"/>
    <w:rsid w:val="00DE605C"/>
    <w:rsid w:val="00E02042"/>
    <w:rsid w:val="00E13C11"/>
    <w:rsid w:val="00E16104"/>
    <w:rsid w:val="00E20142"/>
    <w:rsid w:val="00E2464D"/>
    <w:rsid w:val="00E273EC"/>
    <w:rsid w:val="00E305DA"/>
    <w:rsid w:val="00E44466"/>
    <w:rsid w:val="00E5290F"/>
    <w:rsid w:val="00E5308E"/>
    <w:rsid w:val="00E5337E"/>
    <w:rsid w:val="00E56659"/>
    <w:rsid w:val="00E840FD"/>
    <w:rsid w:val="00E8469B"/>
    <w:rsid w:val="00EC1EB2"/>
    <w:rsid w:val="00ED645D"/>
    <w:rsid w:val="00EF1C73"/>
    <w:rsid w:val="00F16B8D"/>
    <w:rsid w:val="00F22198"/>
    <w:rsid w:val="00F7055C"/>
    <w:rsid w:val="00F82978"/>
    <w:rsid w:val="00F96B34"/>
    <w:rsid w:val="00FA0D8D"/>
    <w:rsid w:val="00FA465D"/>
    <w:rsid w:val="00FB0053"/>
    <w:rsid w:val="00FB3AEF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EF0CDE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  <w:style w:type="character" w:customStyle="1" w:styleId="affiliation">
    <w:name w:val="affiliation"/>
    <w:basedOn w:val="Domylnaczcionkaakapitu"/>
    <w:rsid w:val="00F82978"/>
  </w:style>
  <w:style w:type="character" w:styleId="UyteHipercze">
    <w:name w:val="FollowedHyperlink"/>
    <w:basedOn w:val="Domylnaczcionkaakapitu"/>
    <w:uiPriority w:val="99"/>
    <w:semiHidden/>
    <w:unhideWhenUsed/>
    <w:rsid w:val="00854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220845697?pwd=UHNCZjc1RVdkdGhRL2VUa0l5ck5Y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farm@gumed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toratyihabilitacje.gumed.edu.pl/6327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B811-8AEE-4B9D-B148-4EA77E06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3</cp:revision>
  <cp:lastPrinted>2021-02-19T07:58:00Z</cp:lastPrinted>
  <dcterms:created xsi:type="dcterms:W3CDTF">2021-03-31T10:09:00Z</dcterms:created>
  <dcterms:modified xsi:type="dcterms:W3CDTF">2021-03-31T10:17:00Z</dcterms:modified>
</cp:coreProperties>
</file>