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E840FD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6D0C07">
        <w:rPr>
          <w:rFonts w:asciiTheme="majorHAnsi" w:hAnsiTheme="majorHAnsi"/>
          <w:szCs w:val="24"/>
          <w:lang w:eastAsia="pl-PL"/>
        </w:rPr>
        <w:t xml:space="preserve">23 </w:t>
      </w:r>
      <w:r w:rsidR="00681EF6">
        <w:rPr>
          <w:rFonts w:asciiTheme="majorHAnsi" w:hAnsiTheme="majorHAnsi"/>
          <w:szCs w:val="24"/>
          <w:lang w:eastAsia="pl-PL"/>
        </w:rPr>
        <w:t xml:space="preserve"> lutego</w:t>
      </w:r>
      <w:r w:rsidR="006B6172">
        <w:rPr>
          <w:rFonts w:asciiTheme="majorHAnsi" w:hAnsiTheme="majorHAnsi"/>
          <w:szCs w:val="24"/>
          <w:lang w:eastAsia="pl-PL"/>
        </w:rPr>
        <w:t xml:space="preserve">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6D0C07">
        <w:rPr>
          <w:rFonts w:asciiTheme="majorHAnsi" w:hAnsiTheme="majorHAnsi"/>
          <w:b/>
          <w:szCs w:val="24"/>
        </w:rPr>
        <w:t>9</w:t>
      </w:r>
      <w:r w:rsidR="00E840FD">
        <w:rPr>
          <w:rFonts w:asciiTheme="majorHAnsi" w:hAnsiTheme="majorHAnsi"/>
          <w:b/>
          <w:szCs w:val="24"/>
        </w:rPr>
        <w:t xml:space="preserve"> marca</w:t>
      </w:r>
      <w:r w:rsidR="006B6172">
        <w:rPr>
          <w:rFonts w:asciiTheme="majorHAnsi" w:hAnsiTheme="majorHAnsi"/>
          <w:b/>
          <w:szCs w:val="24"/>
        </w:rPr>
        <w:t xml:space="preserve">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</w:t>
      </w:r>
      <w:r w:rsidR="00E840FD">
        <w:rPr>
          <w:rFonts w:asciiTheme="majorHAnsi" w:hAnsiTheme="majorHAnsi"/>
          <w:b/>
          <w:szCs w:val="24"/>
        </w:rPr>
        <w:t>0</w:t>
      </w:r>
      <w:r w:rsidRPr="00010D1C">
        <w:rPr>
          <w:rFonts w:asciiTheme="majorHAnsi" w:hAnsiTheme="majorHAnsi"/>
          <w:b/>
          <w:szCs w:val="24"/>
        </w:rPr>
        <w:t>.</w:t>
      </w:r>
      <w:r w:rsidR="006B6172"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6D0C07">
        <w:rPr>
          <w:rFonts w:asciiTheme="majorHAnsi" w:hAnsiTheme="majorHAnsi"/>
          <w:szCs w:val="24"/>
        </w:rPr>
        <w:t>odbędzie się</w:t>
      </w:r>
      <w:r w:rsidRPr="00010D1C">
        <w:rPr>
          <w:rFonts w:asciiTheme="majorHAnsi" w:hAnsiTheme="majorHAnsi"/>
          <w:b/>
          <w:szCs w:val="24"/>
        </w:rPr>
        <w:t xml:space="preserve">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6D0C07" w:rsidRDefault="00F82978" w:rsidP="00AF055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D0C07">
        <w:rPr>
          <w:rFonts w:ascii="Cambria" w:hAnsi="Cambria"/>
          <w:b/>
          <w:bCs/>
          <w:sz w:val="28"/>
          <w:szCs w:val="28"/>
        </w:rPr>
        <w:t>mgr</w:t>
      </w:r>
      <w:r w:rsidR="0016033D" w:rsidRPr="006D0C07">
        <w:rPr>
          <w:rFonts w:ascii="Cambria" w:hAnsi="Cambria"/>
          <w:b/>
          <w:bCs/>
          <w:sz w:val="28"/>
          <w:szCs w:val="28"/>
        </w:rPr>
        <w:t xml:space="preserve"> </w:t>
      </w:r>
      <w:r w:rsidR="006621BE" w:rsidRPr="006D0C07">
        <w:rPr>
          <w:rFonts w:ascii="Cambria" w:hAnsi="Cambria"/>
          <w:b/>
          <w:bCs/>
          <w:sz w:val="28"/>
          <w:szCs w:val="28"/>
        </w:rPr>
        <w:t xml:space="preserve">farm. </w:t>
      </w:r>
      <w:r w:rsidR="006D0C07" w:rsidRPr="006D0C07">
        <w:rPr>
          <w:rFonts w:ascii="Cambria" w:hAnsi="Cambria"/>
          <w:b/>
          <w:bCs/>
          <w:sz w:val="28"/>
          <w:szCs w:val="28"/>
        </w:rPr>
        <w:t>Patrycji Garbacz</w:t>
      </w:r>
    </w:p>
    <w:p w:rsidR="008547D0" w:rsidRPr="00E840FD" w:rsidRDefault="008547D0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6D0C07" w:rsidRDefault="00AF055C" w:rsidP="00E840FD">
      <w:pPr>
        <w:spacing w:after="0" w:line="240" w:lineRule="auto"/>
        <w:jc w:val="both"/>
        <w:rPr>
          <w:rFonts w:asciiTheme="majorHAnsi" w:hAnsiTheme="majorHAnsi"/>
          <w:bCs/>
        </w:rPr>
      </w:pPr>
      <w:r w:rsidRPr="00FA0D8D">
        <w:rPr>
          <w:rFonts w:asciiTheme="majorHAnsi" w:hAnsiTheme="majorHAnsi"/>
          <w:bCs/>
        </w:rPr>
        <w:t>na temat:</w:t>
      </w:r>
      <w:r w:rsidR="00E840FD">
        <w:rPr>
          <w:rFonts w:asciiTheme="majorHAnsi" w:hAnsiTheme="majorHAnsi"/>
          <w:bCs/>
        </w:rPr>
        <w:t xml:space="preserve"> </w:t>
      </w:r>
    </w:p>
    <w:p w:rsidR="00AF055C" w:rsidRPr="00E840FD" w:rsidRDefault="00FA0D8D" w:rsidP="006D0C07">
      <w:pPr>
        <w:spacing w:after="0" w:line="240" w:lineRule="auto"/>
        <w:jc w:val="center"/>
        <w:rPr>
          <w:rFonts w:ascii="Cambria" w:hAnsi="Cambria" w:cs="Arial"/>
          <w:b/>
          <w:i/>
          <w:iCs/>
          <w:sz w:val="24"/>
          <w:szCs w:val="24"/>
        </w:rPr>
      </w:pPr>
      <w:r w:rsidRPr="006D0C07">
        <w:rPr>
          <w:rFonts w:asciiTheme="majorHAnsi" w:hAnsiTheme="majorHAnsi"/>
          <w:b/>
          <w:sz w:val="28"/>
          <w:szCs w:val="28"/>
        </w:rPr>
        <w:t>„</w:t>
      </w:r>
      <w:r w:rsidR="006D0C07" w:rsidRPr="006D0C07">
        <w:rPr>
          <w:rFonts w:ascii="Cambria" w:hAnsi="Cambria" w:cs="Arial"/>
          <w:b/>
          <w:i/>
          <w:iCs/>
          <w:sz w:val="28"/>
          <w:szCs w:val="28"/>
        </w:rPr>
        <w:t xml:space="preserve">Otrzymywanie i właściwości ko-kryształów </w:t>
      </w:r>
      <w:r w:rsidR="006D0C07">
        <w:rPr>
          <w:rFonts w:ascii="Cambria" w:hAnsi="Cambria" w:cs="Arial"/>
          <w:b/>
          <w:i/>
          <w:iCs/>
          <w:sz w:val="28"/>
          <w:szCs w:val="28"/>
        </w:rPr>
        <w:br/>
      </w:r>
      <w:r w:rsidR="006D0C07" w:rsidRPr="006D0C07">
        <w:rPr>
          <w:rFonts w:ascii="Cambria" w:hAnsi="Cambria" w:cs="Arial"/>
          <w:b/>
          <w:i/>
          <w:iCs/>
          <w:sz w:val="28"/>
          <w:szCs w:val="28"/>
        </w:rPr>
        <w:t>wybranych substancji leczniczych</w:t>
      </w:r>
      <w:r w:rsidR="00100DFD" w:rsidRPr="006D0C07">
        <w:rPr>
          <w:rFonts w:ascii="Cambria" w:hAnsi="Cambria" w:cs="Arial"/>
          <w:b/>
          <w:i/>
          <w:sz w:val="28"/>
          <w:szCs w:val="28"/>
        </w:rPr>
        <w:t>”.</w:t>
      </w:r>
    </w:p>
    <w:p w:rsidR="008547D0" w:rsidRPr="008547D0" w:rsidRDefault="008547D0" w:rsidP="008547D0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:rsidR="00E840FD" w:rsidRPr="00E840FD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</w:rPr>
        <w:t xml:space="preserve">Promotor:   </w:t>
      </w:r>
    </w:p>
    <w:p w:rsidR="00E840FD" w:rsidRPr="00E840FD" w:rsidRDefault="00E840FD" w:rsidP="00E840FD">
      <w:pPr>
        <w:spacing w:after="0" w:line="240" w:lineRule="auto"/>
        <w:jc w:val="both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  <w:i/>
        </w:rPr>
        <w:t xml:space="preserve">prof. dr hab. </w:t>
      </w:r>
      <w:r w:rsidR="006D0C07">
        <w:rPr>
          <w:rFonts w:asciiTheme="majorHAnsi" w:eastAsia="Times New Roman" w:hAnsiTheme="majorHAnsi"/>
          <w:i/>
        </w:rPr>
        <w:t>Marek Wesołowski</w:t>
      </w:r>
      <w:r w:rsidR="00220DF7">
        <w:rPr>
          <w:rFonts w:asciiTheme="majorHAnsi" w:eastAsia="Times New Roman" w:hAnsiTheme="majorHAnsi"/>
          <w:i/>
        </w:rPr>
        <w:t xml:space="preserve"> </w:t>
      </w:r>
      <w:r w:rsidRPr="00E840FD">
        <w:rPr>
          <w:rFonts w:asciiTheme="majorHAnsi" w:eastAsia="Times New Roman" w:hAnsiTheme="majorHAnsi"/>
          <w:i/>
        </w:rPr>
        <w:t xml:space="preserve">– </w:t>
      </w:r>
      <w:r w:rsidR="006D0C07" w:rsidRPr="006D0C07">
        <w:rPr>
          <w:rFonts w:asciiTheme="majorHAnsi" w:eastAsia="Times New Roman" w:hAnsiTheme="majorHAnsi"/>
        </w:rPr>
        <w:t>po. Kierownika</w:t>
      </w:r>
      <w:r w:rsidR="006D0C07">
        <w:rPr>
          <w:rFonts w:asciiTheme="majorHAnsi" w:eastAsia="Times New Roman" w:hAnsiTheme="majorHAnsi"/>
          <w:i/>
        </w:rPr>
        <w:t xml:space="preserve"> </w:t>
      </w:r>
      <w:r w:rsidR="006D0C07" w:rsidRPr="006D0C07">
        <w:rPr>
          <w:rFonts w:asciiTheme="majorHAnsi" w:eastAsia="Times New Roman" w:hAnsiTheme="majorHAnsi"/>
        </w:rPr>
        <w:t>Katedr</w:t>
      </w:r>
      <w:r w:rsidR="006D0C07">
        <w:rPr>
          <w:rFonts w:asciiTheme="majorHAnsi" w:eastAsia="Times New Roman" w:hAnsiTheme="majorHAnsi"/>
        </w:rPr>
        <w:t>y</w:t>
      </w:r>
      <w:r w:rsidR="006D0C07" w:rsidRPr="006D0C07">
        <w:rPr>
          <w:rFonts w:asciiTheme="majorHAnsi" w:eastAsia="Times New Roman" w:hAnsiTheme="majorHAnsi"/>
        </w:rPr>
        <w:t xml:space="preserve"> i </w:t>
      </w:r>
      <w:r w:rsidRPr="006D0C07">
        <w:rPr>
          <w:rFonts w:asciiTheme="majorHAnsi" w:eastAsia="Times New Roman" w:hAnsiTheme="majorHAnsi"/>
        </w:rPr>
        <w:t>Zakład</w:t>
      </w:r>
      <w:r w:rsidR="006D0C07">
        <w:rPr>
          <w:rFonts w:asciiTheme="majorHAnsi" w:eastAsia="Times New Roman" w:hAnsiTheme="majorHAnsi"/>
        </w:rPr>
        <w:t>u</w:t>
      </w:r>
      <w:r w:rsidRPr="00E840FD">
        <w:rPr>
          <w:rFonts w:asciiTheme="majorHAnsi" w:eastAsia="Times New Roman" w:hAnsiTheme="majorHAnsi"/>
        </w:rPr>
        <w:t xml:space="preserve"> </w:t>
      </w:r>
      <w:r w:rsidR="006D0C07">
        <w:rPr>
          <w:rFonts w:asciiTheme="majorHAnsi" w:eastAsia="Times New Roman" w:hAnsiTheme="majorHAnsi"/>
        </w:rPr>
        <w:t xml:space="preserve">Chemii Analitycznej </w:t>
      </w:r>
      <w:r w:rsidRPr="00E840FD">
        <w:rPr>
          <w:rFonts w:asciiTheme="majorHAnsi" w:eastAsia="Times New Roman" w:hAnsiTheme="majorHAnsi"/>
        </w:rPr>
        <w:t>GUMed</w:t>
      </w:r>
    </w:p>
    <w:p w:rsidR="00E840FD" w:rsidRPr="00E840FD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  <w:sz w:val="16"/>
          <w:szCs w:val="16"/>
        </w:rPr>
      </w:pPr>
    </w:p>
    <w:p w:rsidR="00E840FD" w:rsidRPr="00E840FD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</w:rPr>
        <w:t xml:space="preserve">Recenzenci:  </w:t>
      </w:r>
    </w:p>
    <w:p w:rsidR="00E840FD" w:rsidRDefault="006D0C07" w:rsidP="006D0C07">
      <w:pPr>
        <w:spacing w:after="0" w:line="240" w:lineRule="auto"/>
        <w:jc w:val="both"/>
        <w:outlineLvl w:val="8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>prof. dr hab. Władysław</w:t>
      </w:r>
      <w:r w:rsidRPr="006D0C07">
        <w:rPr>
          <w:rFonts w:asciiTheme="majorHAnsi" w:eastAsia="Times New Roman" w:hAnsiTheme="majorHAnsi"/>
          <w:i/>
        </w:rPr>
        <w:t xml:space="preserve"> Opok</w:t>
      </w:r>
      <w:r>
        <w:rPr>
          <w:rFonts w:asciiTheme="majorHAnsi" w:eastAsia="Times New Roman" w:hAnsiTheme="majorHAnsi"/>
          <w:i/>
        </w:rPr>
        <w:t xml:space="preserve">a -  </w:t>
      </w:r>
      <w:r w:rsidRPr="006D0C07">
        <w:rPr>
          <w:rFonts w:asciiTheme="majorHAnsi" w:eastAsia="Times New Roman" w:hAnsiTheme="majorHAnsi"/>
        </w:rPr>
        <w:t>Kierownik Katedry Chemii Nieorganicznej i Analitycznej Wydział Farmaceutyczny,  Collegium Medium, Uniwersytet Jagielloński</w:t>
      </w:r>
    </w:p>
    <w:p w:rsidR="006D0C07" w:rsidRDefault="006D0C07" w:rsidP="006D0C07">
      <w:pPr>
        <w:spacing w:after="0" w:line="240" w:lineRule="auto"/>
        <w:jc w:val="both"/>
        <w:outlineLvl w:val="8"/>
        <w:rPr>
          <w:rFonts w:asciiTheme="majorHAnsi" w:eastAsia="Times New Roman" w:hAnsiTheme="majorHAnsi"/>
          <w:i/>
        </w:rPr>
      </w:pPr>
    </w:p>
    <w:p w:rsidR="006D0C07" w:rsidRPr="006D0C07" w:rsidRDefault="006D0C07" w:rsidP="006D0C07">
      <w:pPr>
        <w:spacing w:after="0" w:line="240" w:lineRule="auto"/>
        <w:jc w:val="both"/>
        <w:outlineLvl w:val="8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 xml:space="preserve">prof. dr hab. Adam </w:t>
      </w:r>
      <w:proofErr w:type="spellStart"/>
      <w:r>
        <w:rPr>
          <w:rFonts w:asciiTheme="majorHAnsi" w:eastAsia="Times New Roman" w:hAnsiTheme="majorHAnsi"/>
          <w:i/>
        </w:rPr>
        <w:t>Buciński</w:t>
      </w:r>
      <w:proofErr w:type="spellEnd"/>
      <w:r w:rsidRPr="006D0C07">
        <w:rPr>
          <w:rFonts w:asciiTheme="majorHAnsi" w:eastAsia="Times New Roman" w:hAnsiTheme="majorHAnsi"/>
          <w:i/>
        </w:rPr>
        <w:t xml:space="preserve"> – </w:t>
      </w:r>
      <w:r>
        <w:rPr>
          <w:rFonts w:asciiTheme="majorHAnsi" w:eastAsia="Times New Roman" w:hAnsiTheme="majorHAnsi"/>
        </w:rPr>
        <w:t>Kierownik</w:t>
      </w:r>
      <w:r w:rsidRPr="006D0C07">
        <w:rPr>
          <w:rFonts w:asciiTheme="majorHAnsi" w:eastAsia="Times New Roman" w:hAnsiTheme="majorHAnsi"/>
        </w:rPr>
        <w:t xml:space="preserve"> Katedry i Zakładu Biofarmacji, Wydział Farmaceutyczny </w:t>
      </w:r>
      <w:r>
        <w:rPr>
          <w:rFonts w:asciiTheme="majorHAnsi" w:eastAsia="Times New Roman" w:hAnsiTheme="majorHAnsi"/>
        </w:rPr>
        <w:br/>
      </w:r>
      <w:r w:rsidRPr="006D0C07">
        <w:rPr>
          <w:rFonts w:asciiTheme="majorHAnsi" w:eastAsia="Times New Roman" w:hAnsiTheme="majorHAnsi"/>
        </w:rPr>
        <w:t xml:space="preserve">z OML , Collegium </w:t>
      </w:r>
      <w:proofErr w:type="spellStart"/>
      <w:r w:rsidRPr="006D0C07">
        <w:rPr>
          <w:rFonts w:asciiTheme="majorHAnsi" w:eastAsia="Times New Roman" w:hAnsiTheme="majorHAnsi"/>
        </w:rPr>
        <w:t>Medicum</w:t>
      </w:r>
      <w:proofErr w:type="spellEnd"/>
      <w:r w:rsidRPr="006D0C07">
        <w:rPr>
          <w:rFonts w:asciiTheme="majorHAnsi" w:eastAsia="Times New Roman" w:hAnsiTheme="majorHAnsi"/>
        </w:rPr>
        <w:t xml:space="preserve"> , Uniwersytet Mikołaja Kopernika</w:t>
      </w:r>
    </w:p>
    <w:p w:rsidR="006D0C07" w:rsidRPr="00AF055C" w:rsidRDefault="006D0C07" w:rsidP="0016033D">
      <w:pPr>
        <w:spacing w:after="0" w:line="240" w:lineRule="auto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AF055C" w:rsidRPr="00A06F2B" w:rsidRDefault="00AF055C" w:rsidP="00AF055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324968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bookmarkStart w:id="0" w:name="_GoBack"/>
    <w:bookmarkEnd w:id="0"/>
    <w:p w:rsidR="00302666" w:rsidRPr="00302666" w:rsidRDefault="00302666" w:rsidP="0030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302666">
        <w:rPr>
          <w:rFonts w:asciiTheme="majorHAnsi" w:eastAsia="Times New Roman" w:hAnsiTheme="majorHAnsi" w:cs="Courier New"/>
          <w:sz w:val="24"/>
          <w:szCs w:val="24"/>
          <w:lang w:eastAsia="pl-PL"/>
        </w:rPr>
        <w:fldChar w:fldCharType="begin"/>
      </w:r>
      <w:r w:rsidRPr="00302666">
        <w:rPr>
          <w:rFonts w:asciiTheme="majorHAnsi" w:eastAsia="Times New Roman" w:hAnsiTheme="majorHAnsi" w:cs="Courier New"/>
          <w:sz w:val="24"/>
          <w:szCs w:val="24"/>
          <w:lang w:eastAsia="pl-PL"/>
        </w:rPr>
        <w:instrText xml:space="preserve"> HYPERLINK "https://zoom.us/j/92688738033?pwd=ZitXQTZnT1ZIMUE5ZHpmS2RQN3FFQT09" \t "_blank" </w:instrText>
      </w:r>
      <w:r w:rsidRPr="00302666">
        <w:rPr>
          <w:rFonts w:asciiTheme="majorHAnsi" w:eastAsia="Times New Roman" w:hAnsiTheme="majorHAnsi" w:cs="Courier New"/>
          <w:sz w:val="24"/>
          <w:szCs w:val="24"/>
          <w:lang w:eastAsia="pl-PL"/>
        </w:rPr>
        <w:fldChar w:fldCharType="separate"/>
      </w:r>
      <w:r w:rsidRPr="00302666">
        <w:rPr>
          <w:rFonts w:asciiTheme="majorHAnsi" w:eastAsia="Times New Roman" w:hAnsiTheme="majorHAnsi" w:cs="Courier New"/>
          <w:color w:val="0000FF"/>
          <w:sz w:val="24"/>
          <w:szCs w:val="24"/>
          <w:u w:val="single"/>
          <w:lang w:eastAsia="pl-PL"/>
        </w:rPr>
        <w:t>https://zoom.us/j/92688738033?pwd=ZitXQTZnT1ZIMUE5ZHpmS2RQN3FFQT09</w:t>
      </w:r>
      <w:r w:rsidRPr="00302666">
        <w:rPr>
          <w:rFonts w:asciiTheme="majorHAnsi" w:eastAsia="Times New Roman" w:hAnsiTheme="majorHAnsi" w:cs="Courier New"/>
          <w:sz w:val="24"/>
          <w:szCs w:val="24"/>
          <w:lang w:eastAsia="pl-PL"/>
        </w:rPr>
        <w:fldChar w:fldCharType="end"/>
      </w:r>
    </w:p>
    <w:p w:rsidR="00302666" w:rsidRPr="00302666" w:rsidRDefault="00302666" w:rsidP="0030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r w:rsidRPr="00302666">
        <w:rPr>
          <w:rFonts w:asciiTheme="majorHAnsi" w:eastAsia="Times New Roman" w:hAnsiTheme="majorHAnsi" w:cs="Courier New"/>
          <w:sz w:val="24"/>
          <w:szCs w:val="24"/>
          <w:lang w:eastAsia="pl-PL"/>
        </w:rPr>
        <w:t>Meeting ID: 926 8873 8033</w:t>
      </w:r>
    </w:p>
    <w:p w:rsidR="00302666" w:rsidRPr="00302666" w:rsidRDefault="00302666" w:rsidP="0030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pl-PL"/>
        </w:rPr>
      </w:pPr>
      <w:proofErr w:type="spellStart"/>
      <w:r w:rsidRPr="00302666">
        <w:rPr>
          <w:rFonts w:asciiTheme="majorHAnsi" w:eastAsia="Times New Roman" w:hAnsiTheme="majorHAnsi" w:cs="Courier New"/>
          <w:sz w:val="24"/>
          <w:szCs w:val="24"/>
          <w:lang w:eastAsia="pl-PL"/>
        </w:rPr>
        <w:t>Passcode</w:t>
      </w:r>
      <w:proofErr w:type="spellEnd"/>
      <w:r w:rsidRPr="00302666">
        <w:rPr>
          <w:rFonts w:asciiTheme="majorHAnsi" w:eastAsia="Times New Roman" w:hAnsiTheme="majorHAnsi" w:cs="Courier New"/>
          <w:sz w:val="24"/>
          <w:szCs w:val="24"/>
          <w:lang w:eastAsia="pl-PL"/>
        </w:rPr>
        <w:t>: 180614</w:t>
      </w:r>
    </w:p>
    <w:p w:rsidR="00AF055C" w:rsidRPr="00E5337E" w:rsidRDefault="00AF055C" w:rsidP="001F4C35">
      <w:pPr>
        <w:spacing w:after="0" w:line="240" w:lineRule="auto"/>
        <w:ind w:left="4956" w:firstLine="708"/>
        <w:jc w:val="both"/>
        <w:rPr>
          <w:rFonts w:asciiTheme="majorHAnsi" w:hAnsiTheme="majorHAnsi"/>
        </w:rPr>
      </w:pPr>
      <w:r w:rsidRPr="00324968">
        <w:rPr>
          <w:rFonts w:asciiTheme="majorHAnsi" w:hAnsiTheme="majorHAnsi"/>
          <w:szCs w:val="24"/>
        </w:rPr>
        <w:t>Z poważaniem</w:t>
      </w:r>
    </w:p>
    <w:p w:rsidR="00AF055C" w:rsidRPr="00B2100E" w:rsidRDefault="00AF055C" w:rsidP="001F4C3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1F4C35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E840FD" w:rsidRPr="00010D1C" w:rsidRDefault="00E840FD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0F2DF6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8" w:history="1">
        <w:r w:rsidR="006D0C07" w:rsidRPr="006D0C07">
          <w:rPr>
            <w:rStyle w:val="Hipercze"/>
            <w:rFonts w:ascii="Cambria" w:hAnsi="Cambria"/>
          </w:rPr>
          <w:t>https://doktoratyihabilitacje.gumed.edu.pl/62781.html</w:t>
        </w:r>
      </w:hyperlink>
    </w:p>
    <w:p w:rsidR="00E840FD" w:rsidRPr="008547D0" w:rsidRDefault="00E840FD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6D0C07" w:rsidRPr="00E305DA" w:rsidRDefault="00E5290F" w:rsidP="006D0C07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 w:rsidR="00A06F2B"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9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6D0C07" w:rsidRPr="00E305DA" w:rsidSect="00300D13">
      <w:headerReference w:type="default" r:id="rId10"/>
      <w:footerReference w:type="default" r:id="rId11"/>
      <w:pgSz w:w="11906" w:h="16838"/>
      <w:pgMar w:top="1740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80" w:rsidRDefault="00757680" w:rsidP="000A396A">
      <w:pPr>
        <w:spacing w:after="0" w:line="240" w:lineRule="auto"/>
      </w:pPr>
      <w:r>
        <w:separator/>
      </w:r>
    </w:p>
  </w:endnote>
  <w:endnote w:type="continuationSeparator" w:id="0">
    <w:p w:rsidR="00757680" w:rsidRDefault="00757680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80" w:rsidRDefault="00757680" w:rsidP="000A396A">
      <w:pPr>
        <w:spacing w:after="0" w:line="240" w:lineRule="auto"/>
      </w:pPr>
      <w:r>
        <w:separator/>
      </w:r>
    </w:p>
  </w:footnote>
  <w:footnote w:type="continuationSeparator" w:id="0">
    <w:p w:rsidR="00757680" w:rsidRDefault="00757680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0DFD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A4AE1"/>
    <w:rsid w:val="001A6F5D"/>
    <w:rsid w:val="001B0602"/>
    <w:rsid w:val="001C2117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B6B6F"/>
    <w:rsid w:val="00300D13"/>
    <w:rsid w:val="00302666"/>
    <w:rsid w:val="0032356A"/>
    <w:rsid w:val="00324968"/>
    <w:rsid w:val="0032501D"/>
    <w:rsid w:val="00326407"/>
    <w:rsid w:val="00335530"/>
    <w:rsid w:val="00342D4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A16FB"/>
    <w:rsid w:val="004C0480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862F3"/>
    <w:rsid w:val="00587E2D"/>
    <w:rsid w:val="0059600B"/>
    <w:rsid w:val="005A4EA3"/>
    <w:rsid w:val="005A54FB"/>
    <w:rsid w:val="005B1DC9"/>
    <w:rsid w:val="005D0CB4"/>
    <w:rsid w:val="005D7FA2"/>
    <w:rsid w:val="005E23AA"/>
    <w:rsid w:val="00615473"/>
    <w:rsid w:val="00615D95"/>
    <w:rsid w:val="006175AD"/>
    <w:rsid w:val="006621BE"/>
    <w:rsid w:val="00681EF6"/>
    <w:rsid w:val="006844A9"/>
    <w:rsid w:val="006954D8"/>
    <w:rsid w:val="006A2E7C"/>
    <w:rsid w:val="006A4DF5"/>
    <w:rsid w:val="006A6F1F"/>
    <w:rsid w:val="006B6172"/>
    <w:rsid w:val="006C6511"/>
    <w:rsid w:val="006D0C07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57680"/>
    <w:rsid w:val="0077767C"/>
    <w:rsid w:val="007B7561"/>
    <w:rsid w:val="007D462A"/>
    <w:rsid w:val="0081088D"/>
    <w:rsid w:val="0085011B"/>
    <w:rsid w:val="008547D0"/>
    <w:rsid w:val="00856412"/>
    <w:rsid w:val="00871A70"/>
    <w:rsid w:val="008B47B3"/>
    <w:rsid w:val="008C4F92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3619"/>
    <w:rsid w:val="00AB51FE"/>
    <w:rsid w:val="00AB5F58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61457"/>
    <w:rsid w:val="00B676E4"/>
    <w:rsid w:val="00B7392A"/>
    <w:rsid w:val="00B77CC9"/>
    <w:rsid w:val="00B8422E"/>
    <w:rsid w:val="00B844A3"/>
    <w:rsid w:val="00BC45B4"/>
    <w:rsid w:val="00BC68AD"/>
    <w:rsid w:val="00C17CFB"/>
    <w:rsid w:val="00C56491"/>
    <w:rsid w:val="00C87370"/>
    <w:rsid w:val="00C953D9"/>
    <w:rsid w:val="00CA0916"/>
    <w:rsid w:val="00CA2F87"/>
    <w:rsid w:val="00CA465C"/>
    <w:rsid w:val="00CC582F"/>
    <w:rsid w:val="00D03A6C"/>
    <w:rsid w:val="00D03F9B"/>
    <w:rsid w:val="00D05399"/>
    <w:rsid w:val="00D13B3B"/>
    <w:rsid w:val="00D441EA"/>
    <w:rsid w:val="00D44F6C"/>
    <w:rsid w:val="00D7491D"/>
    <w:rsid w:val="00D7629A"/>
    <w:rsid w:val="00D83F5E"/>
    <w:rsid w:val="00D8434C"/>
    <w:rsid w:val="00DA2839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C1EB2"/>
    <w:rsid w:val="00ED645D"/>
    <w:rsid w:val="00EF1C73"/>
    <w:rsid w:val="00F16B8D"/>
    <w:rsid w:val="00F22198"/>
    <w:rsid w:val="00F7055C"/>
    <w:rsid w:val="00F82978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7BB25D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atyihabilitacje.gumed.edu.pl/6278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B192-7076-4A70-A46B-685598C8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4</cp:revision>
  <cp:lastPrinted>2021-02-19T07:58:00Z</cp:lastPrinted>
  <dcterms:created xsi:type="dcterms:W3CDTF">2021-02-25T08:03:00Z</dcterms:created>
  <dcterms:modified xsi:type="dcterms:W3CDTF">2021-02-25T10:21:00Z</dcterms:modified>
</cp:coreProperties>
</file>