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E5337E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F82978">
        <w:rPr>
          <w:rFonts w:asciiTheme="majorHAnsi" w:hAnsiTheme="majorHAnsi"/>
          <w:szCs w:val="24"/>
          <w:lang w:eastAsia="pl-PL"/>
        </w:rPr>
        <w:t>22</w:t>
      </w:r>
      <w:r w:rsidR="0016033D">
        <w:rPr>
          <w:rFonts w:asciiTheme="majorHAnsi" w:hAnsiTheme="majorHAnsi"/>
          <w:szCs w:val="24"/>
          <w:lang w:eastAsia="pl-PL"/>
        </w:rPr>
        <w:t xml:space="preserve"> października</w:t>
      </w:r>
      <w:r w:rsidRPr="00010D1C">
        <w:rPr>
          <w:rFonts w:asciiTheme="majorHAnsi" w:hAnsiTheme="majorHAnsi"/>
          <w:szCs w:val="24"/>
          <w:lang w:eastAsia="pl-PL"/>
        </w:rPr>
        <w:t xml:space="preserve">  2020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587E2D">
        <w:rPr>
          <w:rFonts w:asciiTheme="majorHAnsi" w:hAnsiTheme="majorHAnsi"/>
          <w:b/>
          <w:szCs w:val="24"/>
        </w:rPr>
        <w:t>6</w:t>
      </w:r>
      <w:r w:rsidR="00F82978">
        <w:rPr>
          <w:rFonts w:asciiTheme="majorHAnsi" w:hAnsiTheme="majorHAnsi"/>
          <w:b/>
          <w:szCs w:val="24"/>
        </w:rPr>
        <w:t xml:space="preserve"> listopada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587E2D">
        <w:rPr>
          <w:rFonts w:asciiTheme="majorHAnsi" w:hAnsiTheme="majorHAnsi"/>
          <w:b/>
          <w:szCs w:val="24"/>
        </w:rPr>
        <w:t>piąt</w:t>
      </w:r>
      <w:r w:rsidR="0016033D">
        <w:rPr>
          <w:rFonts w:asciiTheme="majorHAnsi" w:hAnsiTheme="majorHAnsi"/>
          <w:b/>
          <w:szCs w:val="24"/>
        </w:rPr>
        <w:t>ek</w:t>
      </w:r>
      <w:r w:rsidRPr="00010D1C">
        <w:rPr>
          <w:rFonts w:asciiTheme="majorHAnsi" w:hAnsiTheme="majorHAnsi"/>
          <w:b/>
          <w:szCs w:val="24"/>
        </w:rPr>
        <w:t>)  2020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10.00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A47BBD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A47BBD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16033D" w:rsidRDefault="00F82978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mgr</w:t>
      </w:r>
      <w:r w:rsidR="0016033D" w:rsidRPr="0016033D">
        <w:rPr>
          <w:rFonts w:ascii="Cambria" w:hAnsi="Cambria"/>
          <w:b/>
          <w:bCs/>
          <w:sz w:val="24"/>
          <w:szCs w:val="24"/>
        </w:rPr>
        <w:t xml:space="preserve"> </w:t>
      </w:r>
      <w:r w:rsidR="00587E2D">
        <w:rPr>
          <w:rFonts w:ascii="Cambria" w:hAnsi="Cambria"/>
          <w:b/>
          <w:bCs/>
          <w:sz w:val="24"/>
          <w:szCs w:val="24"/>
        </w:rPr>
        <w:t>Adrianny Moszyńskiej</w:t>
      </w:r>
    </w:p>
    <w:p w:rsidR="00AF055C" w:rsidRPr="00FA0D8D" w:rsidRDefault="00AF055C" w:rsidP="00FA0D8D">
      <w:pPr>
        <w:spacing w:after="0" w:line="240" w:lineRule="auto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</w:p>
    <w:p w:rsidR="00AF055C" w:rsidRPr="0016033D" w:rsidRDefault="00FA0D8D" w:rsidP="00FA0D8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337E">
        <w:rPr>
          <w:rFonts w:asciiTheme="majorHAnsi" w:hAnsiTheme="majorHAnsi"/>
          <w:b/>
          <w:sz w:val="24"/>
          <w:szCs w:val="24"/>
        </w:rPr>
        <w:t>„</w:t>
      </w:r>
      <w:r w:rsidR="00587E2D" w:rsidRPr="00587E2D">
        <w:rPr>
          <w:rFonts w:ascii="Cambria" w:hAnsi="Cambria" w:cs="Arial"/>
          <w:b/>
          <w:i/>
          <w:sz w:val="24"/>
          <w:szCs w:val="24"/>
        </w:rPr>
        <w:t xml:space="preserve">Rola mikro-RNA w przebiegu odpowiedzi na hipoksję </w:t>
      </w:r>
      <w:r w:rsidR="00587E2D">
        <w:rPr>
          <w:rFonts w:ascii="Cambria" w:hAnsi="Cambria" w:cs="Arial"/>
          <w:b/>
          <w:i/>
          <w:sz w:val="24"/>
          <w:szCs w:val="24"/>
        </w:rPr>
        <w:br/>
      </w:r>
      <w:r w:rsidR="00587E2D" w:rsidRPr="00587E2D">
        <w:rPr>
          <w:rFonts w:ascii="Cambria" w:hAnsi="Cambria" w:cs="Arial"/>
          <w:b/>
          <w:i/>
          <w:sz w:val="24"/>
          <w:szCs w:val="24"/>
        </w:rPr>
        <w:t>zależnej od czynników indukowanych hipoksją (HIF)</w:t>
      </w:r>
      <w:r w:rsidRPr="00E5337E">
        <w:rPr>
          <w:rFonts w:asciiTheme="majorHAnsi" w:hAnsiTheme="majorHAnsi"/>
          <w:b/>
          <w:sz w:val="24"/>
          <w:szCs w:val="24"/>
        </w:rPr>
        <w:t>”.</w:t>
      </w:r>
    </w:p>
    <w:p w:rsidR="00976EB7" w:rsidRPr="00D441EA" w:rsidRDefault="00976EB7" w:rsidP="00976EB7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 w:rsidRPr="00D441EA">
        <w:rPr>
          <w:rFonts w:asciiTheme="majorHAnsi" w:hAnsiTheme="majorHAnsi"/>
          <w:color w:val="auto"/>
        </w:rPr>
        <w:t xml:space="preserve">Promotor:   </w:t>
      </w:r>
    </w:p>
    <w:p w:rsidR="00976EB7" w:rsidRPr="00D441EA" w:rsidRDefault="0016033D" w:rsidP="00976EB7">
      <w:pPr>
        <w:pStyle w:val="Nagwek5"/>
        <w:spacing w:before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 xml:space="preserve">Prof. </w:t>
      </w:r>
      <w:r w:rsidR="00976EB7" w:rsidRPr="00D441EA">
        <w:rPr>
          <w:rFonts w:asciiTheme="majorHAnsi" w:hAnsiTheme="majorHAnsi"/>
          <w:i/>
          <w:color w:val="auto"/>
        </w:rPr>
        <w:t xml:space="preserve">dr hab.  </w:t>
      </w:r>
      <w:r w:rsidR="00587E2D">
        <w:rPr>
          <w:rFonts w:asciiTheme="majorHAnsi" w:hAnsiTheme="majorHAnsi"/>
          <w:i/>
          <w:color w:val="auto"/>
        </w:rPr>
        <w:t>Rafał Bartoszewski</w:t>
      </w:r>
      <w:r w:rsidR="00480A58">
        <w:rPr>
          <w:rFonts w:asciiTheme="majorHAnsi" w:hAnsiTheme="majorHAnsi"/>
          <w:i/>
          <w:color w:val="auto"/>
        </w:rPr>
        <w:t xml:space="preserve"> </w:t>
      </w:r>
      <w:r w:rsidR="00976EB7" w:rsidRPr="00D441EA">
        <w:rPr>
          <w:rFonts w:asciiTheme="majorHAnsi" w:hAnsiTheme="majorHAnsi"/>
          <w:i/>
          <w:color w:val="auto"/>
        </w:rPr>
        <w:t xml:space="preserve"> </w:t>
      </w:r>
      <w:r w:rsidR="00976EB7" w:rsidRPr="00D441EA">
        <w:rPr>
          <w:rFonts w:asciiTheme="majorHAnsi" w:hAnsiTheme="majorHAnsi"/>
          <w:color w:val="auto"/>
        </w:rPr>
        <w:t>- Katedr</w:t>
      </w:r>
      <w:r w:rsidR="00587E2D">
        <w:rPr>
          <w:rFonts w:asciiTheme="majorHAnsi" w:hAnsiTheme="majorHAnsi"/>
          <w:color w:val="auto"/>
        </w:rPr>
        <w:t>a</w:t>
      </w:r>
      <w:r w:rsidR="00976EB7" w:rsidRPr="00D441EA">
        <w:rPr>
          <w:rFonts w:asciiTheme="majorHAnsi" w:hAnsiTheme="majorHAnsi"/>
          <w:color w:val="auto"/>
        </w:rPr>
        <w:t xml:space="preserve"> </w:t>
      </w:r>
      <w:r w:rsidR="004275FF">
        <w:rPr>
          <w:rFonts w:asciiTheme="majorHAnsi" w:hAnsiTheme="majorHAnsi"/>
          <w:color w:val="auto"/>
        </w:rPr>
        <w:t xml:space="preserve">i Zakład </w:t>
      </w:r>
      <w:r w:rsidR="00F82978">
        <w:rPr>
          <w:rFonts w:asciiTheme="majorHAnsi" w:hAnsiTheme="majorHAnsi"/>
          <w:color w:val="auto"/>
        </w:rPr>
        <w:t>Biologii i Botaniki Farmaceutycznej</w:t>
      </w:r>
      <w:r w:rsidR="00976EB7" w:rsidRPr="00D441EA">
        <w:rPr>
          <w:rFonts w:asciiTheme="majorHAnsi" w:hAnsiTheme="majorHAnsi"/>
          <w:color w:val="auto"/>
        </w:rPr>
        <w:t xml:space="preserve"> </w:t>
      </w:r>
      <w:r w:rsidR="00976EB7" w:rsidRPr="00587E2D">
        <w:rPr>
          <w:rFonts w:asciiTheme="majorHAnsi" w:hAnsiTheme="majorHAnsi"/>
          <w:color w:val="auto"/>
        </w:rPr>
        <w:t>GUMed</w:t>
      </w:r>
    </w:p>
    <w:p w:rsidR="00976EB7" w:rsidRPr="00D441EA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</w:p>
    <w:p w:rsidR="00976EB7" w:rsidRPr="00A5337D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  <w:r w:rsidRPr="00A5337D">
        <w:rPr>
          <w:rFonts w:asciiTheme="majorHAnsi" w:hAnsiTheme="majorHAnsi"/>
        </w:rPr>
        <w:t xml:space="preserve">Recenzenci:  </w:t>
      </w:r>
    </w:p>
    <w:p w:rsidR="004275FF" w:rsidRPr="0016033D" w:rsidRDefault="0016033D" w:rsidP="0016033D">
      <w:pPr>
        <w:jc w:val="both"/>
        <w:rPr>
          <w:rFonts w:ascii="Cambria" w:hAnsi="Cambria"/>
        </w:rPr>
      </w:pPr>
      <w:r w:rsidRPr="0016033D">
        <w:rPr>
          <w:rFonts w:ascii="Cambria" w:hAnsi="Cambria"/>
          <w:i/>
        </w:rPr>
        <w:t xml:space="preserve">Prof. dr hab. n. </w:t>
      </w:r>
      <w:r w:rsidR="00587E2D">
        <w:rPr>
          <w:rFonts w:ascii="Cambria" w:hAnsi="Cambria"/>
          <w:i/>
        </w:rPr>
        <w:t>biol. Teresa Olczak</w:t>
      </w:r>
      <w:r>
        <w:rPr>
          <w:rFonts w:ascii="Cambria" w:hAnsi="Cambria"/>
        </w:rPr>
        <w:t xml:space="preserve"> - </w:t>
      </w:r>
      <w:r w:rsidR="0032356A">
        <w:rPr>
          <w:rFonts w:ascii="Cambria" w:hAnsi="Cambria"/>
        </w:rPr>
        <w:t>K</w:t>
      </w:r>
      <w:r w:rsidR="0032356A" w:rsidRPr="0032356A">
        <w:rPr>
          <w:rFonts w:ascii="Cambria" w:hAnsi="Cambria"/>
        </w:rPr>
        <w:t>ierown</w:t>
      </w:r>
      <w:r w:rsidR="0032356A">
        <w:rPr>
          <w:rFonts w:ascii="Cambria" w:hAnsi="Cambria"/>
        </w:rPr>
        <w:t xml:space="preserve">ik Pracowni Biologii Medycznej </w:t>
      </w:r>
      <w:r w:rsidR="0032356A" w:rsidRPr="0032356A">
        <w:rPr>
          <w:rFonts w:ascii="Cambria" w:hAnsi="Cambria"/>
        </w:rPr>
        <w:t>Wydział</w:t>
      </w:r>
      <w:r w:rsidR="0032356A">
        <w:rPr>
          <w:rFonts w:ascii="Cambria" w:hAnsi="Cambria"/>
        </w:rPr>
        <w:t>u Biotechnologii</w:t>
      </w:r>
      <w:r w:rsidR="0032356A" w:rsidRPr="0032356A">
        <w:rPr>
          <w:rFonts w:ascii="Cambria" w:hAnsi="Cambria"/>
        </w:rPr>
        <w:t xml:space="preserve">  Uniwersytet</w:t>
      </w:r>
      <w:r w:rsidR="0032356A">
        <w:rPr>
          <w:rFonts w:ascii="Cambria" w:hAnsi="Cambria"/>
        </w:rPr>
        <w:t>u</w:t>
      </w:r>
      <w:r w:rsidR="0032356A" w:rsidRPr="0032356A">
        <w:rPr>
          <w:rFonts w:ascii="Cambria" w:hAnsi="Cambria"/>
        </w:rPr>
        <w:t xml:space="preserve"> Wrocławski</w:t>
      </w:r>
      <w:r w:rsidR="0032356A">
        <w:rPr>
          <w:rFonts w:ascii="Cambria" w:hAnsi="Cambria"/>
        </w:rPr>
        <w:t>ego</w:t>
      </w:r>
    </w:p>
    <w:p w:rsidR="0016033D" w:rsidRPr="00F82978" w:rsidRDefault="0016033D" w:rsidP="0016033D">
      <w:pPr>
        <w:spacing w:after="0"/>
        <w:jc w:val="both"/>
        <w:rPr>
          <w:rFonts w:ascii="Cambria" w:hAnsi="Cambria"/>
        </w:rPr>
      </w:pPr>
      <w:r w:rsidRPr="0016033D">
        <w:rPr>
          <w:rFonts w:ascii="Cambria" w:hAnsi="Cambria"/>
          <w:i/>
        </w:rPr>
        <w:t xml:space="preserve">Dr hab. n. </w:t>
      </w:r>
      <w:r w:rsidR="00F82978">
        <w:rPr>
          <w:rFonts w:ascii="Cambria" w:hAnsi="Cambria"/>
          <w:i/>
        </w:rPr>
        <w:t>med</w:t>
      </w:r>
      <w:r w:rsidRPr="0016033D">
        <w:rPr>
          <w:rFonts w:ascii="Cambria" w:hAnsi="Cambria"/>
          <w:i/>
        </w:rPr>
        <w:t xml:space="preserve">. </w:t>
      </w:r>
      <w:r w:rsidR="00587E2D">
        <w:rPr>
          <w:rFonts w:ascii="Cambria" w:hAnsi="Cambria"/>
          <w:i/>
        </w:rPr>
        <w:t>Wojciech Marlicz</w:t>
      </w:r>
      <w:r w:rsidR="00E5337E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32356A" w:rsidRPr="0032356A">
        <w:rPr>
          <w:rFonts w:ascii="Cambria" w:hAnsi="Cambria"/>
        </w:rPr>
        <w:t>Katedr</w:t>
      </w:r>
      <w:r w:rsidR="0032356A">
        <w:rPr>
          <w:rFonts w:ascii="Cambria" w:hAnsi="Cambria"/>
        </w:rPr>
        <w:t xml:space="preserve">a i Klinika Gastroenterologii </w:t>
      </w:r>
      <w:r w:rsidR="0032356A" w:rsidRPr="0032356A">
        <w:rPr>
          <w:rFonts w:ascii="Cambria" w:hAnsi="Cambria"/>
        </w:rPr>
        <w:t>Wydział</w:t>
      </w:r>
      <w:r w:rsidR="0032356A">
        <w:rPr>
          <w:rFonts w:ascii="Cambria" w:hAnsi="Cambria"/>
        </w:rPr>
        <w:t xml:space="preserve">u Medycyny i Stomatologii Pomorskiego </w:t>
      </w:r>
      <w:r w:rsidR="0032356A" w:rsidRPr="0032356A">
        <w:rPr>
          <w:rFonts w:ascii="Cambria" w:hAnsi="Cambria"/>
        </w:rPr>
        <w:t>Uniwersytet</w:t>
      </w:r>
      <w:r w:rsidR="0032356A">
        <w:rPr>
          <w:rFonts w:ascii="Cambria" w:hAnsi="Cambria"/>
        </w:rPr>
        <w:t>u</w:t>
      </w:r>
      <w:r w:rsidR="0032356A" w:rsidRPr="0032356A">
        <w:rPr>
          <w:rFonts w:ascii="Cambria" w:hAnsi="Cambria"/>
        </w:rPr>
        <w:t xml:space="preserve"> Medyczn</w:t>
      </w:r>
      <w:r w:rsidR="0032356A">
        <w:rPr>
          <w:rFonts w:ascii="Cambria" w:hAnsi="Cambria"/>
        </w:rPr>
        <w:t>ego</w:t>
      </w:r>
      <w:r w:rsidR="0032356A" w:rsidRPr="0032356A">
        <w:rPr>
          <w:rFonts w:ascii="Cambria" w:hAnsi="Cambria"/>
        </w:rPr>
        <w:t xml:space="preserve"> w Szczecinie</w:t>
      </w:r>
    </w:p>
    <w:p w:rsidR="00AF055C" w:rsidRPr="00AF055C" w:rsidRDefault="00AF055C" w:rsidP="0016033D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Pr="00010D1C">
        <w:rPr>
          <w:rFonts w:asciiTheme="majorHAnsi" w:hAnsiTheme="majorHAnsi"/>
          <w:sz w:val="20"/>
          <w:szCs w:val="20"/>
        </w:rPr>
        <w:br/>
        <w:t xml:space="preserve">do zadawania kandydatowi do stopnia doktora pytań związanych z przedmiotem bronionej rozprawy. W związku </w:t>
      </w:r>
      <w:r w:rsidRPr="00010D1C">
        <w:rPr>
          <w:rFonts w:asciiTheme="majorHAnsi" w:hAnsiTheme="majorHAnsi"/>
          <w:sz w:val="20"/>
          <w:szCs w:val="20"/>
        </w:rPr>
        <w:br/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324968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32356A" w:rsidRPr="00324968" w:rsidRDefault="00EC1EB2" w:rsidP="0032356A">
      <w:pPr>
        <w:spacing w:after="0" w:line="240" w:lineRule="auto"/>
        <w:rPr>
          <w:rFonts w:ascii="Cambria" w:hAnsi="Cambria"/>
        </w:rPr>
      </w:pPr>
      <w:hyperlink r:id="rId8" w:history="1">
        <w:r w:rsidR="0032356A" w:rsidRPr="00324968">
          <w:rPr>
            <w:rStyle w:val="Hipercze"/>
            <w:rFonts w:ascii="Cambria" w:hAnsi="Cambria"/>
          </w:rPr>
          <w:t>https://zoom.us/j/94870047006?pwd=c1BXZDBXT1VialFodU5HcFM1bDRlZz09</w:t>
        </w:r>
      </w:hyperlink>
    </w:p>
    <w:p w:rsidR="0032356A" w:rsidRPr="00324968" w:rsidRDefault="0032356A" w:rsidP="0032356A">
      <w:pPr>
        <w:spacing w:after="0" w:line="240" w:lineRule="auto"/>
        <w:rPr>
          <w:rFonts w:ascii="Cambria" w:hAnsi="Cambria"/>
        </w:rPr>
      </w:pPr>
      <w:r w:rsidRPr="00324968">
        <w:rPr>
          <w:rFonts w:ascii="Cambria" w:hAnsi="Cambria"/>
        </w:rPr>
        <w:t>Meeting ID: 948 7004 7006</w:t>
      </w:r>
    </w:p>
    <w:p w:rsidR="00324968" w:rsidRDefault="0032356A" w:rsidP="0032356A">
      <w:pPr>
        <w:spacing w:after="0" w:line="240" w:lineRule="auto"/>
        <w:rPr>
          <w:rFonts w:ascii="Cambria" w:hAnsi="Cambria"/>
        </w:rPr>
      </w:pPr>
      <w:proofErr w:type="spellStart"/>
      <w:r w:rsidRPr="00324968">
        <w:rPr>
          <w:rFonts w:ascii="Cambria" w:hAnsi="Cambria"/>
        </w:rPr>
        <w:t>Passcode</w:t>
      </w:r>
      <w:proofErr w:type="spellEnd"/>
      <w:r w:rsidRPr="00324968">
        <w:rPr>
          <w:rFonts w:ascii="Cambria" w:hAnsi="Cambria"/>
        </w:rPr>
        <w:t>: 353710</w:t>
      </w:r>
      <w:r w:rsidR="00E5337E" w:rsidRPr="00324968">
        <w:rPr>
          <w:rFonts w:ascii="Cambria" w:hAnsi="Cambria"/>
        </w:rPr>
        <w:t xml:space="preserve">                                                                           </w:t>
      </w:r>
      <w:r w:rsidR="00324968" w:rsidRPr="00324968">
        <w:rPr>
          <w:rFonts w:ascii="Cambria" w:hAnsi="Cambria"/>
        </w:rPr>
        <w:t xml:space="preserve">       </w:t>
      </w:r>
    </w:p>
    <w:p w:rsidR="00AF055C" w:rsidRPr="00E5337E" w:rsidRDefault="00AF055C" w:rsidP="00324968">
      <w:pPr>
        <w:spacing w:after="0" w:line="240" w:lineRule="auto"/>
        <w:ind w:left="4956" w:firstLine="708"/>
        <w:rPr>
          <w:rFonts w:asciiTheme="majorHAnsi" w:hAnsiTheme="majorHAnsi"/>
        </w:rPr>
      </w:pPr>
      <w:r w:rsidRPr="00324968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AF05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D441EA" w:rsidRPr="00F82978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587E2D" w:rsidRPr="00587E2D">
          <w:rPr>
            <w:rStyle w:val="Hipercze"/>
            <w:rFonts w:ascii="Cambria" w:hAnsi="Cambria"/>
          </w:rPr>
          <w:t>https://doktoratyihabilitacje.gumed.edu.pl/61432.html</w:t>
        </w:r>
      </w:hyperlink>
    </w:p>
    <w:p w:rsidR="000F2DF6" w:rsidRPr="00D441EA" w:rsidRDefault="000F2DF6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</w:p>
    <w:p w:rsidR="00480A58" w:rsidRPr="00E305DA" w:rsidRDefault="00E5290F" w:rsidP="00E305D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 xml:space="preserve">Rozprawa doktorska znajduje się do wglądu w Bibliotece Wydziału Farmaceutycznego Gdańskiego Uniwersytetu Medycznego, al. Gen. Hallera 107, 80-416 Gdańsk-Wrzeszcz. Osoby zainteresowane 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  <w:bookmarkStart w:id="0" w:name="_GoBack"/>
      <w:bookmarkEnd w:id="0"/>
    </w:p>
    <w:sectPr w:rsidR="00480A58" w:rsidRPr="00E305DA" w:rsidSect="00300D13">
      <w:headerReference w:type="default" r:id="rId11"/>
      <w:footerReference w:type="default" r:id="rId12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B2" w:rsidRDefault="00EC1EB2" w:rsidP="000A396A">
      <w:pPr>
        <w:spacing w:after="0" w:line="240" w:lineRule="auto"/>
      </w:pPr>
      <w:r>
        <w:separator/>
      </w:r>
    </w:p>
  </w:endnote>
  <w:endnote w:type="continuationSeparator" w:id="0">
    <w:p w:rsidR="00EC1EB2" w:rsidRDefault="00EC1EB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B2" w:rsidRDefault="00EC1EB2" w:rsidP="000A396A">
      <w:pPr>
        <w:spacing w:after="0" w:line="240" w:lineRule="auto"/>
      </w:pPr>
      <w:r>
        <w:separator/>
      </w:r>
    </w:p>
  </w:footnote>
  <w:footnote w:type="continuationSeparator" w:id="0">
    <w:p w:rsidR="00EC1EB2" w:rsidRDefault="00EC1EB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6422"/>
    <w:rsid w:val="00040AD8"/>
    <w:rsid w:val="00042E6E"/>
    <w:rsid w:val="00055C45"/>
    <w:rsid w:val="000658A5"/>
    <w:rsid w:val="0007059C"/>
    <w:rsid w:val="000A396A"/>
    <w:rsid w:val="000C48C6"/>
    <w:rsid w:val="000C5082"/>
    <w:rsid w:val="000E160F"/>
    <w:rsid w:val="000F2DF6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2356A"/>
    <w:rsid w:val="00324968"/>
    <w:rsid w:val="0032501D"/>
    <w:rsid w:val="00326407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5E6F"/>
    <w:rsid w:val="00480A58"/>
    <w:rsid w:val="004942AD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862F3"/>
    <w:rsid w:val="00587E2D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844A9"/>
    <w:rsid w:val="006954D8"/>
    <w:rsid w:val="006A2E7C"/>
    <w:rsid w:val="006A4DF5"/>
    <w:rsid w:val="006A6F1F"/>
    <w:rsid w:val="006C6511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2227D"/>
    <w:rsid w:val="0072538E"/>
    <w:rsid w:val="00727E0E"/>
    <w:rsid w:val="007349D0"/>
    <w:rsid w:val="00745543"/>
    <w:rsid w:val="00753CD2"/>
    <w:rsid w:val="00753EDF"/>
    <w:rsid w:val="0077767C"/>
    <w:rsid w:val="007B7561"/>
    <w:rsid w:val="007D462A"/>
    <w:rsid w:val="0081088D"/>
    <w:rsid w:val="0085011B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20EF"/>
    <w:rsid w:val="00A252C3"/>
    <w:rsid w:val="00A25964"/>
    <w:rsid w:val="00A3135A"/>
    <w:rsid w:val="00A47BBD"/>
    <w:rsid w:val="00A5337D"/>
    <w:rsid w:val="00A56724"/>
    <w:rsid w:val="00A767CB"/>
    <w:rsid w:val="00AB51FE"/>
    <w:rsid w:val="00AB5F58"/>
    <w:rsid w:val="00AE273E"/>
    <w:rsid w:val="00AF055C"/>
    <w:rsid w:val="00AF58F9"/>
    <w:rsid w:val="00AF6297"/>
    <w:rsid w:val="00B2100E"/>
    <w:rsid w:val="00B21466"/>
    <w:rsid w:val="00B229CE"/>
    <w:rsid w:val="00B30154"/>
    <w:rsid w:val="00B31E84"/>
    <w:rsid w:val="00B676E4"/>
    <w:rsid w:val="00B77CC9"/>
    <w:rsid w:val="00B844A3"/>
    <w:rsid w:val="00BC45B4"/>
    <w:rsid w:val="00BC68AD"/>
    <w:rsid w:val="00C17CFB"/>
    <w:rsid w:val="00C87370"/>
    <w:rsid w:val="00CA465C"/>
    <w:rsid w:val="00CC582F"/>
    <w:rsid w:val="00D03A6C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37E"/>
    <w:rsid w:val="00E56659"/>
    <w:rsid w:val="00E8469B"/>
    <w:rsid w:val="00EC1EB2"/>
    <w:rsid w:val="00ED645D"/>
    <w:rsid w:val="00EF1C73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DB6CE1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870047006?pwd=c1BXZDBXT1VialFodU5HcFM1bDRl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143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E451-DCA4-41C0-A6BF-84E7534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3</cp:revision>
  <cp:lastPrinted>2020-10-27T09:14:00Z</cp:lastPrinted>
  <dcterms:created xsi:type="dcterms:W3CDTF">2020-10-28T10:43:00Z</dcterms:created>
  <dcterms:modified xsi:type="dcterms:W3CDTF">2020-10-28T10:44:00Z</dcterms:modified>
</cp:coreProperties>
</file>